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291"/>
        <w:gridCol w:w="763"/>
        <w:gridCol w:w="250"/>
      </w:tblGrid>
      <w:tr w:rsidR="00FB7736">
        <w:trPr>
          <w:trHeight w:val="384"/>
        </w:trPr>
        <w:tc>
          <w:tcPr>
            <w:tcW w:w="6093" w:type="dxa"/>
            <w:gridSpan w:val="4"/>
            <w:vAlign w:val="bottom"/>
          </w:tcPr>
          <w:p w:rsidR="00FB7736" w:rsidRDefault="00394518">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FB7736" w:rsidRDefault="00FB7736">
            <w:pPr>
              <w:spacing w:after="0"/>
              <w:rPr>
                <w:rFonts w:eastAsiaTheme="minorEastAsia" w:cs="Times New Roman"/>
                <w:szCs w:val="24"/>
              </w:rPr>
            </w:pPr>
          </w:p>
        </w:tc>
        <w:tc>
          <w:tcPr>
            <w:tcW w:w="3775" w:type="dxa"/>
            <w:gridSpan w:val="5"/>
            <w:vAlign w:val="bottom"/>
          </w:tcPr>
          <w:p w:rsidR="00FB7736" w:rsidRDefault="00394518">
            <w:pPr>
              <w:pStyle w:val="GDADocumenttitelGeenafstand"/>
              <w:rPr>
                <w:kern w:val="32"/>
              </w:rPr>
            </w:pPr>
            <w:r>
              <w:rPr>
                <w:rFonts w:cs="Times New Roman"/>
                <w:sz w:val="24"/>
                <w:szCs w:val="24"/>
                <w:u w:val="single"/>
                <w:lang w:eastAsia="nl-NL"/>
              </w:rPr>
              <w:t>CONCEPT</w:t>
            </w:r>
            <w:r>
              <w:rPr>
                <w:kern w:val="32"/>
              </w:rPr>
              <w:t xml:space="preserve"> verslag </w:t>
            </w:r>
          </w:p>
          <w:p w:rsidR="00FB7736" w:rsidRDefault="00394518">
            <w:pPr>
              <w:pStyle w:val="GDADocumenttitelGeenafstand"/>
              <w:rPr>
                <w:kern w:val="32"/>
              </w:rPr>
            </w:pPr>
            <w:r>
              <w:rPr>
                <w:kern w:val="32"/>
              </w:rPr>
              <w:t>besluitenlijst</w:t>
            </w:r>
          </w:p>
        </w:tc>
      </w:tr>
      <w:tr w:rsidR="00FB7736">
        <w:tc>
          <w:tcPr>
            <w:tcW w:w="6093" w:type="dxa"/>
            <w:gridSpan w:val="4"/>
          </w:tcPr>
          <w:p w:rsidR="00FB7736" w:rsidRDefault="00FB7736">
            <w:pPr>
              <w:spacing w:after="0"/>
              <w:rPr>
                <w:rFonts w:eastAsiaTheme="minorEastAsia" w:cs="Times New Roman"/>
                <w:szCs w:val="24"/>
              </w:rPr>
            </w:pPr>
          </w:p>
        </w:tc>
        <w:tc>
          <w:tcPr>
            <w:tcW w:w="217" w:type="dxa"/>
          </w:tcPr>
          <w:p w:rsidR="00FB7736" w:rsidRDefault="00FB7736">
            <w:pPr>
              <w:spacing w:after="0"/>
              <w:rPr>
                <w:rFonts w:eastAsiaTheme="minorEastAsia" w:cs="Times New Roman"/>
                <w:szCs w:val="24"/>
              </w:rPr>
            </w:pPr>
          </w:p>
        </w:tc>
        <w:tc>
          <w:tcPr>
            <w:tcW w:w="3775" w:type="dxa"/>
            <w:gridSpan w:val="5"/>
          </w:tcPr>
          <w:p w:rsidR="00FB7736" w:rsidRDefault="00FB7736">
            <w:pPr>
              <w:spacing w:after="0"/>
              <w:rPr>
                <w:rFonts w:eastAsiaTheme="minorEastAsia" w:cs="Times New Roman"/>
                <w:szCs w:val="24"/>
              </w:rPr>
            </w:pPr>
          </w:p>
        </w:tc>
      </w:tr>
      <w:tr w:rsidR="00FB7736">
        <w:trPr>
          <w:trHeight w:val="278"/>
        </w:trPr>
        <w:tc>
          <w:tcPr>
            <w:tcW w:w="1486" w:type="dxa"/>
            <w:gridSpan w:val="2"/>
          </w:tcPr>
          <w:p w:rsidR="00FB7736" w:rsidRDefault="00FB7736">
            <w:pPr>
              <w:spacing w:after="0"/>
              <w:rPr>
                <w:rFonts w:eastAsia="Times New Roman" w:cs="Times New Roman"/>
                <w:szCs w:val="20"/>
                <w:lang w:eastAsia="nl-NL"/>
              </w:rPr>
            </w:pPr>
          </w:p>
        </w:tc>
        <w:tc>
          <w:tcPr>
            <w:tcW w:w="283" w:type="dxa"/>
          </w:tcPr>
          <w:p w:rsidR="00FB7736" w:rsidRDefault="00FB7736">
            <w:pPr>
              <w:spacing w:after="0"/>
              <w:rPr>
                <w:rFonts w:eastAsia="Times New Roman" w:cs="Times New Roman"/>
                <w:sz w:val="24"/>
                <w:szCs w:val="24"/>
                <w:u w:val="single"/>
                <w:lang w:eastAsia="nl-NL"/>
              </w:rPr>
            </w:pPr>
          </w:p>
        </w:tc>
        <w:tc>
          <w:tcPr>
            <w:tcW w:w="4324" w:type="dxa"/>
            <w:vAlign w:val="bottom"/>
          </w:tcPr>
          <w:p w:rsidR="00FB7736" w:rsidRDefault="00FB7736">
            <w:pPr>
              <w:spacing w:after="0"/>
              <w:rPr>
                <w:rFonts w:eastAsia="Times New Roman" w:cs="Times New Roman"/>
                <w:sz w:val="24"/>
                <w:szCs w:val="24"/>
                <w:u w:val="single"/>
                <w:lang w:eastAsia="nl-NL"/>
              </w:rPr>
            </w:pPr>
          </w:p>
        </w:tc>
        <w:tc>
          <w:tcPr>
            <w:tcW w:w="217" w:type="dxa"/>
          </w:tcPr>
          <w:p w:rsidR="00FB7736" w:rsidRDefault="00FB7736">
            <w:pPr>
              <w:spacing w:after="0"/>
              <w:rPr>
                <w:rFonts w:eastAsia="Times New Roman" w:cs="Times New Roman"/>
                <w:szCs w:val="20"/>
                <w:lang w:eastAsia="nl-NL"/>
              </w:rPr>
            </w:pPr>
          </w:p>
        </w:tc>
        <w:tc>
          <w:tcPr>
            <w:tcW w:w="3775" w:type="dxa"/>
            <w:gridSpan w:val="5"/>
          </w:tcPr>
          <w:p w:rsidR="00FB7736" w:rsidRDefault="00FB7736">
            <w:pPr>
              <w:spacing w:after="0"/>
              <w:rPr>
                <w:rFonts w:eastAsiaTheme="minorEastAsia" w:cs="Times New Roman"/>
                <w:szCs w:val="24"/>
              </w:rPr>
            </w:pPr>
          </w:p>
        </w:tc>
      </w:tr>
      <w:tr w:rsidR="00FB7736">
        <w:trPr>
          <w:trHeight w:val="278"/>
        </w:trPr>
        <w:tc>
          <w:tcPr>
            <w:tcW w:w="1486" w:type="dxa"/>
            <w:gridSpan w:val="2"/>
          </w:tcPr>
          <w:p w:rsidR="00FB7736" w:rsidRDefault="00FB7736">
            <w:pPr>
              <w:spacing w:after="0" w:line="240" w:lineRule="atLeast"/>
              <w:rPr>
                <w:rFonts w:eastAsia="Times New Roman" w:cs="Times New Roman"/>
                <w:b/>
                <w:sz w:val="15"/>
                <w:szCs w:val="20"/>
                <w:lang w:eastAsia="nl-NL"/>
              </w:rPr>
            </w:pPr>
          </w:p>
        </w:tc>
        <w:tc>
          <w:tcPr>
            <w:tcW w:w="283" w:type="dxa"/>
          </w:tcPr>
          <w:p w:rsidR="00FB7736" w:rsidRDefault="00FB7736">
            <w:pPr>
              <w:spacing w:after="0"/>
              <w:rPr>
                <w:rFonts w:eastAsia="Times New Roman" w:cs="Times New Roman"/>
                <w:szCs w:val="20"/>
                <w:lang w:eastAsia="nl-NL"/>
              </w:rPr>
            </w:pPr>
          </w:p>
        </w:tc>
        <w:tc>
          <w:tcPr>
            <w:tcW w:w="4324" w:type="dxa"/>
            <w:vAlign w:val="bottom"/>
          </w:tcPr>
          <w:p w:rsidR="00FB7736" w:rsidRDefault="00FB7736">
            <w:pPr>
              <w:spacing w:after="0"/>
              <w:rPr>
                <w:rFonts w:eastAsia="Times New Roman" w:cs="Times New Roman"/>
                <w:szCs w:val="20"/>
                <w:lang w:eastAsia="nl-NL"/>
              </w:rPr>
            </w:pPr>
          </w:p>
        </w:tc>
        <w:tc>
          <w:tcPr>
            <w:tcW w:w="217" w:type="dxa"/>
          </w:tcPr>
          <w:p w:rsidR="00FB7736" w:rsidRDefault="00FB7736">
            <w:pPr>
              <w:spacing w:after="0"/>
              <w:rPr>
                <w:rFonts w:eastAsia="Times New Roman" w:cs="Times New Roman"/>
                <w:szCs w:val="20"/>
                <w:lang w:eastAsia="nl-NL"/>
              </w:rPr>
            </w:pPr>
          </w:p>
        </w:tc>
        <w:tc>
          <w:tcPr>
            <w:tcW w:w="3775" w:type="dxa"/>
            <w:gridSpan w:val="5"/>
          </w:tcPr>
          <w:p w:rsidR="00FB7736" w:rsidRDefault="00FB7736">
            <w:pPr>
              <w:spacing w:after="0"/>
              <w:rPr>
                <w:rFonts w:eastAsiaTheme="minorEastAsia" w:cs="Times New Roman"/>
                <w:szCs w:val="24"/>
              </w:rPr>
            </w:pPr>
          </w:p>
        </w:tc>
      </w:tr>
      <w:tr w:rsidR="00FB7736">
        <w:trPr>
          <w:trHeight w:val="278"/>
        </w:trPr>
        <w:tc>
          <w:tcPr>
            <w:tcW w:w="1486" w:type="dxa"/>
            <w:gridSpan w:val="2"/>
          </w:tcPr>
          <w:p w:rsidR="00FB7736" w:rsidRDefault="00394518">
            <w:pPr>
              <w:pStyle w:val="GDAGeenafstandBold"/>
              <w:rPr>
                <w:rFonts w:eastAsiaTheme="minorEastAsia"/>
              </w:rPr>
            </w:pPr>
            <w:r>
              <w:rPr>
                <w:rFonts w:eastAsiaTheme="minorEastAsia"/>
              </w:rPr>
              <w:t>Vergadering</w:t>
            </w:r>
          </w:p>
        </w:tc>
        <w:tc>
          <w:tcPr>
            <w:tcW w:w="283" w:type="dxa"/>
          </w:tcPr>
          <w:p w:rsidR="00FB7736" w:rsidRDefault="00FB7736">
            <w:pPr>
              <w:pStyle w:val="GDASubreferentiekop"/>
              <w:rPr>
                <w:rFonts w:eastAsiaTheme="minorEastAsia" w:cs="Times New Roman"/>
                <w:szCs w:val="24"/>
              </w:rPr>
            </w:pPr>
          </w:p>
        </w:tc>
        <w:tc>
          <w:tcPr>
            <w:tcW w:w="4324" w:type="dxa"/>
          </w:tcPr>
          <w:p w:rsidR="00FB7736" w:rsidRDefault="00394518">
            <w:pPr>
              <w:pStyle w:val="GDASubreferentiekop"/>
              <w:rPr>
                <w:rFonts w:eastAsiaTheme="minorEastAsia"/>
                <w:b/>
                <w:bCs/>
              </w:rPr>
            </w:pPr>
            <w:r>
              <w:rPr>
                <w:rStyle w:val="GDAReferentiekopChar"/>
                <w:rFonts w:eastAsiaTheme="minorEastAsia"/>
                <w:b/>
              </w:rPr>
              <w:t xml:space="preserve">9 mei 2019, 10:30 – 12:30 uur, </w:t>
            </w:r>
          </w:p>
          <w:p w:rsidR="00FB7736" w:rsidRDefault="00394518">
            <w:pPr>
              <w:pStyle w:val="GDASubreferentiekop"/>
              <w:rPr>
                <w:rStyle w:val="GDAReferentiekopChar"/>
                <w:b/>
              </w:rPr>
            </w:pPr>
            <w:r>
              <w:rPr>
                <w:rStyle w:val="GDAReferentiekopChar"/>
                <w:rFonts w:eastAsiaTheme="minorEastAsia"/>
                <w:b/>
              </w:rPr>
              <w:t>locatie:</w:t>
            </w:r>
            <w:r>
              <w:rPr>
                <w:rFonts w:eastAsiaTheme="minorEastAsia"/>
                <w:b/>
              </w:rPr>
              <w:t xml:space="preserve"> </w:t>
            </w:r>
            <w:r>
              <w:rPr>
                <w:rStyle w:val="GDAReferentiekopChar"/>
                <w:b/>
              </w:rPr>
              <w:t xml:space="preserve">Huis van de Stad, </w:t>
            </w:r>
          </w:p>
          <w:p w:rsidR="00FB7736" w:rsidRDefault="00394518">
            <w:pPr>
              <w:pStyle w:val="GDASubreferentiekop"/>
              <w:rPr>
                <w:rFonts w:eastAsiaTheme="minorEastAsia"/>
              </w:rPr>
            </w:pPr>
            <w:r>
              <w:rPr>
                <w:rStyle w:val="GDAReferentiekopChar"/>
                <w:b/>
              </w:rPr>
              <w:t>vergaderzaal 02.41</w:t>
            </w:r>
          </w:p>
        </w:tc>
        <w:tc>
          <w:tcPr>
            <w:tcW w:w="217" w:type="dxa"/>
          </w:tcPr>
          <w:p w:rsidR="00FB7736" w:rsidRDefault="00FB7736">
            <w:pPr>
              <w:pStyle w:val="GDASubreferentiekop"/>
              <w:rPr>
                <w:rFonts w:eastAsiaTheme="minorEastAsia" w:cs="Times New Roman"/>
                <w:szCs w:val="24"/>
              </w:rPr>
            </w:pPr>
          </w:p>
          <w:p w:rsidR="00FB7736" w:rsidRDefault="00FB7736">
            <w:pPr>
              <w:pStyle w:val="GDASubreferentiekop"/>
              <w:rPr>
                <w:rFonts w:eastAsiaTheme="minorEastAsia" w:cs="Times New Roman"/>
                <w:szCs w:val="24"/>
              </w:rPr>
            </w:pPr>
          </w:p>
        </w:tc>
        <w:tc>
          <w:tcPr>
            <w:tcW w:w="3775" w:type="dxa"/>
            <w:gridSpan w:val="5"/>
          </w:tcPr>
          <w:p w:rsidR="00FB7736" w:rsidRDefault="00FB7736">
            <w:pPr>
              <w:pStyle w:val="GDASubreferentiekop"/>
              <w:rPr>
                <w:rFonts w:eastAsiaTheme="minorEastAsia" w:cs="Times New Roman"/>
                <w:szCs w:val="24"/>
              </w:rPr>
            </w:pPr>
          </w:p>
          <w:p w:rsidR="00FB7736" w:rsidRDefault="00FB7736">
            <w:pPr>
              <w:pStyle w:val="GDASubreferentiekop"/>
              <w:rPr>
                <w:rFonts w:eastAsiaTheme="minorEastAsia" w:cs="Times New Roman"/>
                <w:szCs w:val="24"/>
              </w:rPr>
            </w:pPr>
          </w:p>
        </w:tc>
      </w:tr>
      <w:tr w:rsidR="00FB7736">
        <w:trPr>
          <w:trHeight w:val="278"/>
        </w:trPr>
        <w:tc>
          <w:tcPr>
            <w:tcW w:w="1486" w:type="dxa"/>
            <w:gridSpan w:val="2"/>
          </w:tcPr>
          <w:p w:rsidR="00FB7736" w:rsidRDefault="00FB7736">
            <w:pPr>
              <w:pStyle w:val="GDASubreferentiekop"/>
              <w:rPr>
                <w:rFonts w:cs="Times New Roman"/>
                <w:szCs w:val="20"/>
                <w:lang w:eastAsia="nl-NL"/>
              </w:rPr>
            </w:pPr>
          </w:p>
        </w:tc>
        <w:tc>
          <w:tcPr>
            <w:tcW w:w="283" w:type="dxa"/>
          </w:tcPr>
          <w:p w:rsidR="00FB7736" w:rsidRDefault="00FB7736">
            <w:pPr>
              <w:pStyle w:val="GDASubreferentiekop"/>
              <w:rPr>
                <w:rFonts w:cs="Times New Roman"/>
                <w:szCs w:val="20"/>
                <w:lang w:eastAsia="nl-NL"/>
              </w:rPr>
            </w:pPr>
          </w:p>
        </w:tc>
        <w:tc>
          <w:tcPr>
            <w:tcW w:w="4324" w:type="dxa"/>
            <w:vAlign w:val="bottom"/>
          </w:tcPr>
          <w:p w:rsidR="00FB7736" w:rsidRDefault="00FB7736">
            <w:pPr>
              <w:pStyle w:val="GDASubreferentiekop"/>
              <w:rPr>
                <w:rFonts w:cs="Times New Roman"/>
                <w:szCs w:val="20"/>
                <w:lang w:eastAsia="nl-NL"/>
              </w:rPr>
            </w:pPr>
          </w:p>
        </w:tc>
        <w:tc>
          <w:tcPr>
            <w:tcW w:w="217" w:type="dxa"/>
          </w:tcPr>
          <w:p w:rsidR="00FB7736" w:rsidRDefault="00FB7736">
            <w:pPr>
              <w:pStyle w:val="GDASubreferentiekop"/>
              <w:rPr>
                <w:rFonts w:cs="Times New Roman"/>
                <w:szCs w:val="20"/>
                <w:lang w:eastAsia="nl-NL"/>
              </w:rPr>
            </w:pPr>
          </w:p>
        </w:tc>
        <w:tc>
          <w:tcPr>
            <w:tcW w:w="3775" w:type="dxa"/>
            <w:gridSpan w:val="5"/>
          </w:tcPr>
          <w:p w:rsidR="00FB7736" w:rsidRDefault="00FB7736">
            <w:pPr>
              <w:pStyle w:val="GDASubreferentiekop"/>
              <w:rPr>
                <w:rFonts w:eastAsiaTheme="minorEastAsia" w:cs="Times New Roman"/>
                <w:szCs w:val="24"/>
              </w:rPr>
            </w:pPr>
          </w:p>
        </w:tc>
      </w:tr>
      <w:tr w:rsidR="00FB7736">
        <w:trPr>
          <w:trHeight w:val="334"/>
        </w:trPr>
        <w:tc>
          <w:tcPr>
            <w:tcW w:w="1486" w:type="dxa"/>
            <w:gridSpan w:val="2"/>
          </w:tcPr>
          <w:p w:rsidR="00FB7736" w:rsidRDefault="00394518">
            <w:pPr>
              <w:pStyle w:val="GDAGeenafstandBold"/>
              <w:rPr>
                <w:rFonts w:eastAsiaTheme="minorEastAsia"/>
              </w:rPr>
            </w:pPr>
            <w:r>
              <w:rPr>
                <w:rFonts w:eastAsiaTheme="minorEastAsia"/>
              </w:rPr>
              <w:t xml:space="preserve">Aanwezig </w:t>
            </w: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FB7736">
            <w:pPr>
              <w:pStyle w:val="GDAGeenafstandBold"/>
              <w:rPr>
                <w:rFonts w:eastAsiaTheme="minorEastAsia"/>
              </w:rPr>
            </w:pPr>
          </w:p>
          <w:p w:rsidR="00FB7736" w:rsidRDefault="00394518">
            <w:pPr>
              <w:pStyle w:val="GDAGeenafstandBold"/>
              <w:rPr>
                <w:rFonts w:eastAsiaTheme="minorEastAsia"/>
              </w:rPr>
            </w:pPr>
            <w:r>
              <w:rPr>
                <w:rFonts w:eastAsiaTheme="minorEastAsia"/>
              </w:rPr>
              <w:t>Notulist</w:t>
            </w:r>
          </w:p>
        </w:tc>
        <w:tc>
          <w:tcPr>
            <w:tcW w:w="283" w:type="dxa"/>
          </w:tcPr>
          <w:p w:rsidR="00FB7736" w:rsidRDefault="00FB7736">
            <w:pPr>
              <w:pStyle w:val="GDASubreferentiekop"/>
              <w:rPr>
                <w:rFonts w:eastAsiaTheme="minorEastAsia" w:cs="Times New Roman"/>
                <w:szCs w:val="24"/>
              </w:rPr>
            </w:pPr>
          </w:p>
        </w:tc>
        <w:tc>
          <w:tcPr>
            <w:tcW w:w="7012" w:type="dxa"/>
            <w:gridSpan w:val="4"/>
          </w:tcPr>
          <w:p w:rsidR="00FB7736" w:rsidRDefault="00394518">
            <w:pPr>
              <w:pStyle w:val="GDASubreferentiekop"/>
              <w:rPr>
                <w:rFonts w:eastAsiaTheme="minorEastAsia" w:cs="Times New Roman"/>
                <w:sz w:val="18"/>
                <w:szCs w:val="18"/>
              </w:rPr>
            </w:pPr>
            <w:r>
              <w:rPr>
                <w:rFonts w:eastAsiaTheme="minorEastAsia" w:cs="Times New Roman"/>
                <w:sz w:val="18"/>
                <w:szCs w:val="18"/>
              </w:rPr>
              <w:t>Ton de Korte (voorzitter)</w:t>
            </w:r>
          </w:p>
          <w:p w:rsidR="00FB7736" w:rsidRDefault="00394518">
            <w:pPr>
              <w:pStyle w:val="GDASubreferentiekop"/>
              <w:rPr>
                <w:rFonts w:eastAsiaTheme="minorEastAsia" w:cs="Times New Roman"/>
                <w:sz w:val="18"/>
                <w:szCs w:val="18"/>
              </w:rPr>
            </w:pPr>
            <w:r>
              <w:rPr>
                <w:rFonts w:eastAsiaTheme="minorEastAsia" w:cs="Times New Roman"/>
                <w:sz w:val="18"/>
                <w:szCs w:val="18"/>
              </w:rPr>
              <w:t>Adriaan Horrevorts (secretaris)</w:t>
            </w:r>
          </w:p>
          <w:p w:rsidR="00FB7736" w:rsidRDefault="00394518">
            <w:pPr>
              <w:pStyle w:val="GDASubreferentiekop"/>
              <w:rPr>
                <w:rFonts w:eastAsiaTheme="minorEastAsia" w:cs="Times New Roman"/>
                <w:sz w:val="18"/>
                <w:szCs w:val="18"/>
              </w:rPr>
            </w:pPr>
            <w:r>
              <w:rPr>
                <w:rFonts w:eastAsiaTheme="minorEastAsia" w:cs="Times New Roman"/>
                <w:sz w:val="18"/>
                <w:szCs w:val="18"/>
              </w:rPr>
              <w:t>Jon van Langeveld (penningmeester)</w:t>
            </w:r>
          </w:p>
          <w:p w:rsidR="00FB7736" w:rsidRDefault="00394518">
            <w:pPr>
              <w:pStyle w:val="GDASubreferentiekop"/>
              <w:rPr>
                <w:rFonts w:eastAsiaTheme="minorEastAsia" w:cs="Times New Roman"/>
                <w:sz w:val="20"/>
                <w:szCs w:val="20"/>
              </w:rPr>
            </w:pPr>
            <w:proofErr w:type="spellStart"/>
            <w:r>
              <w:rPr>
                <w:rFonts w:eastAsiaTheme="minorEastAsia" w:cs="Times New Roman"/>
                <w:sz w:val="20"/>
                <w:szCs w:val="20"/>
              </w:rPr>
              <w:t>Dymphna</w:t>
            </w:r>
            <w:proofErr w:type="spellEnd"/>
            <w:r>
              <w:rPr>
                <w:rFonts w:eastAsiaTheme="minorEastAsia" w:cs="Times New Roman"/>
                <w:sz w:val="20"/>
                <w:szCs w:val="20"/>
              </w:rPr>
              <w:t xml:space="preserve"> Bazen</w:t>
            </w:r>
          </w:p>
          <w:p w:rsidR="00FB7736" w:rsidRDefault="00394518">
            <w:pPr>
              <w:pStyle w:val="GDASubreferentiekop"/>
              <w:rPr>
                <w:rFonts w:eastAsiaTheme="minorEastAsia" w:cs="Times New Roman"/>
                <w:sz w:val="20"/>
                <w:szCs w:val="20"/>
              </w:rPr>
            </w:pPr>
            <w:r>
              <w:rPr>
                <w:rFonts w:eastAsiaTheme="minorEastAsia" w:cs="Times New Roman"/>
                <w:sz w:val="20"/>
                <w:szCs w:val="20"/>
              </w:rPr>
              <w:t xml:space="preserve">Liliane </w:t>
            </w:r>
            <w:proofErr w:type="spellStart"/>
            <w:r>
              <w:rPr>
                <w:rFonts w:eastAsiaTheme="minorEastAsia" w:cs="Times New Roman"/>
                <w:sz w:val="20"/>
                <w:szCs w:val="20"/>
              </w:rPr>
              <w:t>Plesca</w:t>
            </w:r>
            <w:proofErr w:type="spellEnd"/>
          </w:p>
          <w:p w:rsidR="00FB7736" w:rsidRDefault="00394518">
            <w:pPr>
              <w:pStyle w:val="GDASubreferentiekop"/>
              <w:rPr>
                <w:rFonts w:eastAsiaTheme="minorEastAsia" w:cs="Times New Roman"/>
                <w:sz w:val="20"/>
                <w:szCs w:val="20"/>
              </w:rPr>
            </w:pPr>
            <w:r>
              <w:rPr>
                <w:rFonts w:eastAsiaTheme="minorEastAsia" w:cs="Times New Roman"/>
                <w:sz w:val="20"/>
                <w:szCs w:val="20"/>
              </w:rPr>
              <w:t>Guido Prinsenberg</w:t>
            </w:r>
          </w:p>
          <w:p w:rsidR="00FB7736" w:rsidRDefault="00394518">
            <w:pPr>
              <w:pStyle w:val="GDASubreferentiekop"/>
              <w:rPr>
                <w:rFonts w:eastAsiaTheme="minorEastAsia" w:cs="Times New Roman"/>
                <w:sz w:val="20"/>
                <w:szCs w:val="20"/>
              </w:rPr>
            </w:pPr>
            <w:proofErr w:type="spellStart"/>
            <w:r>
              <w:rPr>
                <w:rFonts w:eastAsiaTheme="minorEastAsia" w:cs="Times New Roman"/>
                <w:sz w:val="20"/>
                <w:szCs w:val="20"/>
              </w:rPr>
              <w:t>Sjaan</w:t>
            </w:r>
            <w:proofErr w:type="spellEnd"/>
            <w:r>
              <w:rPr>
                <w:rFonts w:eastAsiaTheme="minorEastAsia" w:cs="Times New Roman"/>
                <w:sz w:val="20"/>
                <w:szCs w:val="20"/>
              </w:rPr>
              <w:t xml:space="preserve"> Rietveld</w:t>
            </w:r>
          </w:p>
          <w:p w:rsidR="00FB7736" w:rsidRDefault="00394518">
            <w:pPr>
              <w:pStyle w:val="GDASubreferentiekop"/>
              <w:rPr>
                <w:rFonts w:eastAsiaTheme="minorEastAsia" w:cs="Times New Roman"/>
                <w:sz w:val="20"/>
                <w:szCs w:val="20"/>
              </w:rPr>
            </w:pPr>
            <w:r>
              <w:rPr>
                <w:rFonts w:eastAsiaTheme="minorEastAsia" w:cs="Times New Roman"/>
                <w:sz w:val="20"/>
                <w:szCs w:val="20"/>
              </w:rPr>
              <w:t>Carla Weller</w:t>
            </w:r>
          </w:p>
          <w:p w:rsidR="00FB7736" w:rsidRDefault="00394518">
            <w:pPr>
              <w:pStyle w:val="GDASubreferentiekop"/>
              <w:rPr>
                <w:rFonts w:eastAsiaTheme="minorEastAsia" w:cs="Times New Roman"/>
                <w:sz w:val="20"/>
                <w:szCs w:val="20"/>
              </w:rPr>
            </w:pPr>
            <w:r>
              <w:rPr>
                <w:rFonts w:eastAsiaTheme="minorEastAsia" w:cs="Times New Roman"/>
                <w:sz w:val="20"/>
                <w:szCs w:val="20"/>
              </w:rPr>
              <w:t xml:space="preserve">Paul </w:t>
            </w:r>
            <w:proofErr w:type="spellStart"/>
            <w:r>
              <w:rPr>
                <w:rFonts w:eastAsiaTheme="minorEastAsia" w:cs="Times New Roman"/>
                <w:sz w:val="20"/>
                <w:szCs w:val="20"/>
              </w:rPr>
              <w:t>Wiltenburg</w:t>
            </w:r>
            <w:proofErr w:type="spellEnd"/>
          </w:p>
          <w:p w:rsidR="00FB7736" w:rsidRDefault="00394518">
            <w:pPr>
              <w:pStyle w:val="GDASubreferentiekop"/>
              <w:rPr>
                <w:rFonts w:eastAsiaTheme="minorEastAsia" w:cs="Times New Roman"/>
                <w:sz w:val="20"/>
                <w:szCs w:val="20"/>
              </w:rPr>
            </w:pPr>
            <w:r>
              <w:rPr>
                <w:rFonts w:eastAsiaTheme="minorEastAsia" w:cs="Times New Roman"/>
                <w:sz w:val="20"/>
                <w:szCs w:val="20"/>
              </w:rPr>
              <w:t>Barbara van Zwieten</w:t>
            </w:r>
          </w:p>
          <w:p w:rsidR="00FB7736" w:rsidRDefault="00394518">
            <w:pPr>
              <w:pStyle w:val="GDASubreferentiekop"/>
              <w:rPr>
                <w:rFonts w:eastAsiaTheme="minorEastAsia" w:cs="Times New Roman"/>
                <w:sz w:val="20"/>
                <w:szCs w:val="20"/>
              </w:rPr>
            </w:pPr>
            <w:r>
              <w:rPr>
                <w:rFonts w:eastAsiaTheme="minorEastAsia" w:cs="Times New Roman"/>
                <w:sz w:val="20"/>
                <w:szCs w:val="20"/>
              </w:rPr>
              <w:t>Wanda Dullemont</w:t>
            </w:r>
          </w:p>
          <w:p w:rsidR="00FB7736" w:rsidRDefault="00394518">
            <w:pPr>
              <w:pStyle w:val="GDASubreferentiekop"/>
              <w:rPr>
                <w:rFonts w:eastAsiaTheme="minorEastAsia" w:cs="Times New Roman"/>
                <w:sz w:val="20"/>
                <w:szCs w:val="20"/>
              </w:rPr>
            </w:pPr>
            <w:r>
              <w:rPr>
                <w:rFonts w:eastAsiaTheme="minorEastAsia" w:cs="Times New Roman"/>
                <w:sz w:val="20"/>
                <w:szCs w:val="20"/>
              </w:rPr>
              <w:t>Herman Klein (GASD)</w:t>
            </w:r>
          </w:p>
          <w:p w:rsidR="00FB7736" w:rsidRDefault="00394518">
            <w:pPr>
              <w:pStyle w:val="GDASubreferentiekop"/>
              <w:rPr>
                <w:rFonts w:eastAsiaTheme="minorEastAsia" w:cs="Times New Roman"/>
                <w:sz w:val="20"/>
                <w:szCs w:val="20"/>
              </w:rPr>
            </w:pPr>
            <w:r>
              <w:rPr>
                <w:rFonts w:eastAsiaTheme="minorEastAsia" w:cs="Times New Roman"/>
                <w:sz w:val="20"/>
                <w:szCs w:val="20"/>
              </w:rPr>
              <w:t>CAG (i.v.m. afscheid Wanda)</w:t>
            </w:r>
          </w:p>
          <w:p w:rsidR="00FB7736" w:rsidRDefault="00FB7736">
            <w:pPr>
              <w:pStyle w:val="GDASubreferentiekop"/>
              <w:rPr>
                <w:rFonts w:eastAsiaTheme="minorEastAsia" w:cs="Times New Roman"/>
                <w:sz w:val="20"/>
                <w:szCs w:val="20"/>
              </w:rPr>
            </w:pPr>
          </w:p>
          <w:p w:rsidR="00FB7736" w:rsidRDefault="00FB7736">
            <w:pPr>
              <w:pStyle w:val="GDASubreferentiekop"/>
              <w:rPr>
                <w:rFonts w:eastAsiaTheme="minorEastAsia" w:cs="Times New Roman"/>
                <w:sz w:val="20"/>
                <w:szCs w:val="20"/>
              </w:rPr>
            </w:pPr>
          </w:p>
          <w:p w:rsidR="00FB7736" w:rsidRDefault="00394518">
            <w:pPr>
              <w:pStyle w:val="GDASubreferentiekop"/>
              <w:rPr>
                <w:rFonts w:eastAsiaTheme="minorEastAsia" w:cs="Times New Roman"/>
                <w:sz w:val="20"/>
                <w:szCs w:val="20"/>
              </w:rPr>
            </w:pPr>
            <w:r>
              <w:rPr>
                <w:rFonts w:eastAsiaTheme="minorEastAsia" w:cs="Times New Roman"/>
                <w:sz w:val="20"/>
                <w:szCs w:val="20"/>
              </w:rPr>
              <w:t>SOG</w:t>
            </w:r>
          </w:p>
        </w:tc>
        <w:tc>
          <w:tcPr>
            <w:tcW w:w="1304" w:type="dxa"/>
            <w:gridSpan w:val="3"/>
          </w:tcPr>
          <w:p w:rsidR="00FB7736" w:rsidRDefault="00FB7736">
            <w:pPr>
              <w:pStyle w:val="GDASubreferentiekop"/>
              <w:rPr>
                <w:rFonts w:eastAsiaTheme="minorEastAsia" w:cs="Times New Roman"/>
                <w:szCs w:val="24"/>
              </w:rPr>
            </w:pPr>
          </w:p>
        </w:tc>
      </w:tr>
      <w:tr w:rsidR="00FB7736">
        <w:trPr>
          <w:trHeight w:val="334"/>
        </w:trPr>
        <w:tc>
          <w:tcPr>
            <w:tcW w:w="1486" w:type="dxa"/>
            <w:gridSpan w:val="2"/>
          </w:tcPr>
          <w:p w:rsidR="00FB7736" w:rsidRDefault="00394518">
            <w:pPr>
              <w:pStyle w:val="GDAGeenafstandBold"/>
              <w:spacing w:after="240"/>
              <w:rPr>
                <w:rFonts w:eastAsiaTheme="minorEastAsia"/>
              </w:rPr>
            </w:pPr>
            <w:r>
              <w:rPr>
                <w:rFonts w:eastAsiaTheme="minorEastAsia"/>
              </w:rPr>
              <w:t>Afwezig</w:t>
            </w:r>
          </w:p>
          <w:p w:rsidR="00FB7736" w:rsidRDefault="00FB7736">
            <w:pPr>
              <w:pStyle w:val="GDAGeenafstandBold"/>
              <w:spacing w:after="240"/>
              <w:rPr>
                <w:rFonts w:eastAsiaTheme="minorEastAsia"/>
              </w:rPr>
            </w:pPr>
          </w:p>
          <w:p w:rsidR="00FB7736" w:rsidRDefault="00FB7736">
            <w:pPr>
              <w:pStyle w:val="GDAGeenafstandBold"/>
              <w:spacing w:after="240"/>
              <w:rPr>
                <w:rFonts w:eastAsiaTheme="minorEastAsia"/>
              </w:rPr>
            </w:pPr>
          </w:p>
        </w:tc>
        <w:tc>
          <w:tcPr>
            <w:tcW w:w="283" w:type="dxa"/>
          </w:tcPr>
          <w:p w:rsidR="00FB7736" w:rsidRDefault="00FB7736">
            <w:pPr>
              <w:pStyle w:val="GDASubreferentiekop"/>
              <w:spacing w:after="240"/>
              <w:rPr>
                <w:rFonts w:eastAsiaTheme="minorEastAsia" w:cs="Times New Roman"/>
                <w:szCs w:val="24"/>
              </w:rPr>
            </w:pPr>
          </w:p>
        </w:tc>
        <w:tc>
          <w:tcPr>
            <w:tcW w:w="7012" w:type="dxa"/>
            <w:gridSpan w:val="4"/>
          </w:tcPr>
          <w:p w:rsidR="00FB7736" w:rsidRDefault="00394518">
            <w:pPr>
              <w:pStyle w:val="GDASubreferentiekop"/>
              <w:rPr>
                <w:rFonts w:eastAsiaTheme="minorEastAsia" w:cs="Times New Roman"/>
                <w:sz w:val="18"/>
                <w:szCs w:val="18"/>
              </w:rPr>
            </w:pPr>
            <w:r>
              <w:rPr>
                <w:rFonts w:eastAsiaTheme="minorEastAsia" w:cs="Times New Roman"/>
                <w:sz w:val="18"/>
                <w:szCs w:val="18"/>
              </w:rPr>
              <w:t xml:space="preserve">Cora Boxma, Paula de Waal, Jan de Wit  </w:t>
            </w:r>
          </w:p>
          <w:p w:rsidR="00FB7736" w:rsidRDefault="00394518">
            <w:pPr>
              <w:pStyle w:val="GDASubreferentiekop"/>
              <w:rPr>
                <w:rFonts w:eastAsiaTheme="minorEastAsia" w:cs="Times New Roman"/>
                <w:sz w:val="18"/>
                <w:szCs w:val="18"/>
              </w:rPr>
            </w:pPr>
            <w:r>
              <w:rPr>
                <w:rFonts w:eastAsiaTheme="minorEastAsia" w:cs="Times New Roman"/>
                <w:sz w:val="18"/>
                <w:szCs w:val="18"/>
              </w:rPr>
              <w:t>en Colette van der Wees</w:t>
            </w:r>
          </w:p>
          <w:p w:rsidR="00FB7736" w:rsidRDefault="00FB7736">
            <w:pPr>
              <w:pStyle w:val="GDASubreferentiekop"/>
              <w:rPr>
                <w:rFonts w:eastAsiaTheme="minorEastAsia" w:cs="Times New Roman"/>
                <w:sz w:val="18"/>
                <w:szCs w:val="18"/>
              </w:rPr>
            </w:pPr>
          </w:p>
          <w:p w:rsidR="00FB7736" w:rsidRDefault="00FB7736">
            <w:pPr>
              <w:pStyle w:val="GDASubreferentiekop"/>
              <w:spacing w:after="240"/>
              <w:rPr>
                <w:rFonts w:eastAsiaTheme="minorEastAsia" w:cs="Times New Roman"/>
                <w:sz w:val="20"/>
                <w:szCs w:val="20"/>
              </w:rPr>
            </w:pPr>
          </w:p>
        </w:tc>
        <w:tc>
          <w:tcPr>
            <w:tcW w:w="1304" w:type="dxa"/>
            <w:gridSpan w:val="3"/>
          </w:tcPr>
          <w:p w:rsidR="00FB7736" w:rsidRDefault="00FB7736">
            <w:pPr>
              <w:pStyle w:val="GDASubreferentiekop"/>
              <w:spacing w:after="240"/>
              <w:rPr>
                <w:rFonts w:eastAsiaTheme="minorEastAsia" w:cs="Times New Roman"/>
                <w:szCs w:val="24"/>
              </w:rPr>
            </w:pPr>
          </w:p>
        </w:tc>
      </w:tr>
      <w:tr w:rsidR="00FB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FB7736" w:rsidRDefault="00394518">
            <w:pPr>
              <w:rPr>
                <w:b/>
                <w:bCs/>
                <w:sz w:val="18"/>
                <w:szCs w:val="18"/>
              </w:rPr>
            </w:pPr>
            <w:bookmarkStart w:id="0" w:name="blwfaxtekst"/>
            <w:bookmarkEnd w:id="0"/>
            <w:proofErr w:type="spellStart"/>
            <w:r>
              <w:rPr>
                <w:b/>
                <w:bCs/>
                <w:sz w:val="18"/>
                <w:szCs w:val="18"/>
              </w:rPr>
              <w:t>Nr</w:t>
            </w:r>
            <w:proofErr w:type="spellEnd"/>
          </w:p>
        </w:tc>
        <w:tc>
          <w:tcPr>
            <w:tcW w:w="7231" w:type="dxa"/>
            <w:gridSpan w:val="5"/>
            <w:shd w:val="clear" w:color="auto" w:fill="D9D9D9" w:themeFill="background1" w:themeFillShade="D9"/>
            <w:vAlign w:val="center"/>
          </w:tcPr>
          <w:p w:rsidR="00FB7736" w:rsidRDefault="00394518">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rsidR="00FB7736" w:rsidRDefault="00394518">
            <w:pPr>
              <w:jc w:val="center"/>
              <w:rPr>
                <w:b/>
                <w:bCs/>
                <w:sz w:val="18"/>
                <w:szCs w:val="18"/>
              </w:rPr>
            </w:pPr>
            <w:r>
              <w:rPr>
                <w:b/>
                <w:bCs/>
                <w:sz w:val="18"/>
                <w:szCs w:val="18"/>
              </w:rPr>
              <w:t>door</w:t>
            </w:r>
          </w:p>
        </w:tc>
        <w:tc>
          <w:tcPr>
            <w:tcW w:w="763" w:type="dxa"/>
            <w:shd w:val="clear" w:color="auto" w:fill="D9D9D9" w:themeFill="background1" w:themeFillShade="D9"/>
            <w:vAlign w:val="center"/>
          </w:tcPr>
          <w:p w:rsidR="00FB7736" w:rsidRDefault="00394518">
            <w:pPr>
              <w:jc w:val="center"/>
              <w:rPr>
                <w:b/>
                <w:bCs/>
                <w:sz w:val="18"/>
                <w:szCs w:val="18"/>
              </w:rPr>
            </w:pPr>
            <w:r>
              <w:rPr>
                <w:b/>
                <w:bCs/>
                <w:sz w:val="18"/>
                <w:szCs w:val="18"/>
              </w:rPr>
              <w:t>gereed</w:t>
            </w:r>
          </w:p>
        </w:tc>
      </w:tr>
      <w:tr w:rsidR="00FB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FB7736" w:rsidRDefault="00394518">
            <w:pPr>
              <w:spacing w:after="0"/>
              <w:contextualSpacing w:val="0"/>
              <w:rPr>
                <w:b/>
                <w:sz w:val="18"/>
                <w:szCs w:val="18"/>
              </w:rPr>
            </w:pPr>
            <w:r>
              <w:rPr>
                <w:b/>
                <w:sz w:val="18"/>
                <w:szCs w:val="18"/>
              </w:rPr>
              <w:t>1.</w:t>
            </w:r>
          </w:p>
        </w:tc>
        <w:tc>
          <w:tcPr>
            <w:tcW w:w="7231" w:type="dxa"/>
            <w:gridSpan w:val="5"/>
          </w:tcPr>
          <w:p w:rsidR="00FB7736" w:rsidRDefault="00394518">
            <w:pPr>
              <w:rPr>
                <w:rFonts w:cs="Arial"/>
                <w:b/>
                <w:szCs w:val="20"/>
              </w:rPr>
            </w:pPr>
            <w:r>
              <w:rPr>
                <w:rFonts w:cs="Arial"/>
                <w:b/>
                <w:szCs w:val="20"/>
              </w:rPr>
              <w:t>Opening en vaststellen agenda</w:t>
            </w:r>
          </w:p>
          <w:p w:rsidR="00FB7736" w:rsidRDefault="00394518">
            <w:pPr>
              <w:rPr>
                <w:sz w:val="18"/>
                <w:szCs w:val="18"/>
              </w:rPr>
            </w:pPr>
            <w:r>
              <w:rPr>
                <w:rFonts w:cs="Arial"/>
                <w:szCs w:val="20"/>
              </w:rPr>
              <w:t>Voorzitter opent de vergadering en heet allen welkom. Dit is zijn eerste vergadering in zijn functie als voorzitter van de GCR en hij introduceert zichzelf.</w:t>
            </w:r>
          </w:p>
        </w:tc>
        <w:tc>
          <w:tcPr>
            <w:tcW w:w="1275" w:type="dxa"/>
            <w:gridSpan w:val="2"/>
          </w:tcPr>
          <w:p w:rsidR="00FB7736" w:rsidRDefault="00FB7736">
            <w:pPr>
              <w:rPr>
                <w:sz w:val="18"/>
                <w:szCs w:val="18"/>
              </w:rPr>
            </w:pPr>
          </w:p>
          <w:p w:rsidR="00FB7736" w:rsidRDefault="00FB7736">
            <w:pPr>
              <w:rPr>
                <w:sz w:val="18"/>
                <w:szCs w:val="18"/>
              </w:rPr>
            </w:pPr>
          </w:p>
          <w:p w:rsidR="00FB7736" w:rsidRDefault="00FB7736">
            <w:pPr>
              <w:rPr>
                <w:sz w:val="18"/>
                <w:szCs w:val="18"/>
              </w:rPr>
            </w:pPr>
          </w:p>
        </w:tc>
        <w:tc>
          <w:tcPr>
            <w:tcW w:w="763" w:type="dxa"/>
          </w:tcPr>
          <w:p w:rsidR="00FB7736" w:rsidRDefault="00FB7736">
            <w:pPr>
              <w:rPr>
                <w:sz w:val="18"/>
                <w:szCs w:val="18"/>
              </w:rPr>
            </w:pPr>
          </w:p>
        </w:tc>
      </w:tr>
      <w:tr w:rsidR="00FB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FB7736" w:rsidRDefault="00394518">
            <w:pPr>
              <w:spacing w:after="0"/>
              <w:contextualSpacing w:val="0"/>
              <w:rPr>
                <w:b/>
                <w:sz w:val="18"/>
                <w:szCs w:val="18"/>
              </w:rPr>
            </w:pPr>
            <w:r>
              <w:rPr>
                <w:b/>
                <w:sz w:val="18"/>
                <w:szCs w:val="18"/>
              </w:rPr>
              <w:t>2.</w:t>
            </w:r>
          </w:p>
        </w:tc>
        <w:tc>
          <w:tcPr>
            <w:tcW w:w="7231" w:type="dxa"/>
            <w:gridSpan w:val="5"/>
          </w:tcPr>
          <w:p w:rsidR="00FB7736" w:rsidRDefault="00394518">
            <w:pPr>
              <w:rPr>
                <w:rFonts w:cs="Arial"/>
                <w:b/>
                <w:szCs w:val="20"/>
              </w:rPr>
            </w:pPr>
            <w:r>
              <w:rPr>
                <w:rFonts w:cs="Arial"/>
                <w:b/>
                <w:szCs w:val="20"/>
              </w:rPr>
              <w:t>Mededelingen</w:t>
            </w:r>
          </w:p>
          <w:p w:rsidR="00FB7736" w:rsidRDefault="00394518">
            <w:pPr>
              <w:rPr>
                <w:rFonts w:cs="Arial"/>
                <w:szCs w:val="20"/>
              </w:rPr>
            </w:pPr>
            <w:r>
              <w:rPr>
                <w:rFonts w:cs="Arial"/>
                <w:szCs w:val="20"/>
              </w:rPr>
              <w:t>*Berichten van verhindering van Cora, Paula, Jan en Colette;</w:t>
            </w:r>
          </w:p>
          <w:p w:rsidR="00FB7736" w:rsidRDefault="00394518">
            <w:pPr>
              <w:rPr>
                <w:rFonts w:cs="Arial"/>
                <w:szCs w:val="20"/>
              </w:rPr>
            </w:pPr>
            <w:r>
              <w:rPr>
                <w:rFonts w:cs="Arial"/>
                <w:szCs w:val="20"/>
              </w:rPr>
              <w:t xml:space="preserve">*Vandaag is een medewerker van </w:t>
            </w:r>
            <w:proofErr w:type="spellStart"/>
            <w:r>
              <w:rPr>
                <w:rFonts w:cs="Arial"/>
                <w:szCs w:val="20"/>
              </w:rPr>
              <w:t>Eleos</w:t>
            </w:r>
            <w:proofErr w:type="spellEnd"/>
            <w:r>
              <w:rPr>
                <w:rFonts w:cs="Arial"/>
                <w:szCs w:val="20"/>
              </w:rPr>
              <w:t xml:space="preserve"> te gast bij de GCR als toehoorder;</w:t>
            </w:r>
          </w:p>
          <w:p w:rsidR="00FB7736" w:rsidRDefault="00394518">
            <w:pPr>
              <w:rPr>
                <w:rFonts w:cs="Arial"/>
                <w:szCs w:val="20"/>
              </w:rPr>
            </w:pPr>
            <w:r>
              <w:rPr>
                <w:rFonts w:cs="Arial"/>
                <w:szCs w:val="20"/>
              </w:rPr>
              <w:t>*In de GCR vergadering d.d. 13-06-19 zal de voorzitter van de GASD van Alphen a/d Rijn aansluiten in het kader van uitwisselen;</w:t>
            </w:r>
          </w:p>
          <w:p w:rsidR="00FB7736" w:rsidRDefault="00394518">
            <w:pPr>
              <w:rPr>
                <w:rFonts w:cs="Arial"/>
                <w:szCs w:val="20"/>
              </w:rPr>
            </w:pPr>
            <w:r>
              <w:rPr>
                <w:rFonts w:cs="Arial"/>
                <w:szCs w:val="20"/>
              </w:rPr>
              <w:t xml:space="preserve">*Paul </w:t>
            </w:r>
            <w:r w:rsidRPr="00550E3D">
              <w:rPr>
                <w:rFonts w:cs="Arial"/>
                <w:szCs w:val="20"/>
              </w:rPr>
              <w:t>en Adriaan sluiten</w:t>
            </w:r>
            <w:r>
              <w:rPr>
                <w:rFonts w:cs="Arial"/>
                <w:szCs w:val="20"/>
              </w:rPr>
              <w:t xml:space="preserve"> vanmiddag even aan bij de GASD inzake de CTO presentatie;</w:t>
            </w:r>
          </w:p>
          <w:p w:rsidR="00FB7736" w:rsidRDefault="00394518">
            <w:pPr>
              <w:spacing w:after="0"/>
              <w:rPr>
                <w:sz w:val="18"/>
                <w:szCs w:val="18"/>
              </w:rPr>
            </w:pPr>
            <w:r>
              <w:rPr>
                <w:rFonts w:cs="Arial"/>
                <w:szCs w:val="20"/>
              </w:rPr>
              <w:t>*Gemeente Gouda maakt stappen wat betreft de communicatie rondom schuld- hulpsanering.</w:t>
            </w:r>
          </w:p>
        </w:tc>
        <w:tc>
          <w:tcPr>
            <w:tcW w:w="1275" w:type="dxa"/>
            <w:gridSpan w:val="2"/>
          </w:tcPr>
          <w:p w:rsidR="00FB7736" w:rsidRDefault="00FB7736">
            <w:pPr>
              <w:rPr>
                <w:sz w:val="18"/>
                <w:szCs w:val="18"/>
              </w:rPr>
            </w:pPr>
          </w:p>
          <w:p w:rsidR="00FB7736" w:rsidRDefault="00FB7736">
            <w:pPr>
              <w:rPr>
                <w:sz w:val="18"/>
                <w:szCs w:val="18"/>
              </w:rPr>
            </w:pPr>
          </w:p>
          <w:p w:rsidR="00FB7736" w:rsidRDefault="00FB7736">
            <w:pPr>
              <w:rPr>
                <w:sz w:val="18"/>
                <w:szCs w:val="18"/>
              </w:rPr>
            </w:pPr>
          </w:p>
        </w:tc>
        <w:tc>
          <w:tcPr>
            <w:tcW w:w="763" w:type="dxa"/>
          </w:tcPr>
          <w:p w:rsidR="00FB7736" w:rsidRDefault="00FB7736">
            <w:pPr>
              <w:rPr>
                <w:sz w:val="18"/>
                <w:szCs w:val="18"/>
              </w:rPr>
            </w:pPr>
          </w:p>
        </w:tc>
      </w:tr>
      <w:tr w:rsidR="00FB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FB7736" w:rsidRDefault="00394518">
            <w:pPr>
              <w:spacing w:after="0"/>
              <w:contextualSpacing w:val="0"/>
              <w:rPr>
                <w:b/>
                <w:sz w:val="18"/>
                <w:szCs w:val="18"/>
              </w:rPr>
            </w:pPr>
            <w:r>
              <w:rPr>
                <w:b/>
                <w:sz w:val="18"/>
                <w:szCs w:val="18"/>
              </w:rPr>
              <w:t>3.a.</w:t>
            </w: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394518">
            <w:pPr>
              <w:spacing w:after="0"/>
              <w:contextualSpacing w:val="0"/>
              <w:rPr>
                <w:b/>
                <w:sz w:val="18"/>
                <w:szCs w:val="18"/>
              </w:rPr>
            </w:pPr>
            <w:r>
              <w:rPr>
                <w:b/>
                <w:sz w:val="18"/>
                <w:szCs w:val="18"/>
              </w:rPr>
              <w:t>3.b.</w:t>
            </w: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p w:rsidR="00FB7736" w:rsidRDefault="00FB7736">
            <w:pPr>
              <w:spacing w:after="0"/>
              <w:contextualSpacing w:val="0"/>
              <w:rPr>
                <w:b/>
                <w:sz w:val="18"/>
                <w:szCs w:val="18"/>
              </w:rPr>
            </w:pPr>
          </w:p>
        </w:tc>
        <w:tc>
          <w:tcPr>
            <w:tcW w:w="7231" w:type="dxa"/>
            <w:gridSpan w:val="5"/>
          </w:tcPr>
          <w:p w:rsidR="00FB7736" w:rsidRDefault="00394518">
            <w:pPr>
              <w:rPr>
                <w:rFonts w:cs="Arial"/>
                <w:b/>
                <w:szCs w:val="20"/>
              </w:rPr>
            </w:pPr>
            <w:r>
              <w:rPr>
                <w:rFonts w:cs="Arial"/>
                <w:b/>
                <w:szCs w:val="20"/>
              </w:rPr>
              <w:lastRenderedPageBreak/>
              <w:t>Verslag d.d.  28 maart 2019</w:t>
            </w:r>
          </w:p>
          <w:p w:rsidR="00FB7736" w:rsidRDefault="00394518">
            <w:pPr>
              <w:rPr>
                <w:rFonts w:cs="Arial"/>
                <w:szCs w:val="20"/>
              </w:rPr>
            </w:pPr>
            <w:r>
              <w:rPr>
                <w:rFonts w:cs="Arial"/>
                <w:szCs w:val="20"/>
                <w:u w:val="single"/>
              </w:rPr>
              <w:t>Pag. 3: agendapunt 6</w:t>
            </w:r>
            <w:r>
              <w:rPr>
                <w:rFonts w:cs="Arial"/>
                <w:szCs w:val="20"/>
              </w:rPr>
              <w:t>; De zinnen “Carla geeft een toelichting. Er is geen inbreng meer vanuit de gebruikers.” worden gewijzigd in “Carla geeft een toelichting over de opheffing van de Klankbordgroep GHH. Vanaf dit jaar is er geen inbreng meer vanuit de gebruikers.”</w:t>
            </w:r>
          </w:p>
          <w:p w:rsidR="00DB489A" w:rsidRDefault="00DB489A">
            <w:pPr>
              <w:rPr>
                <w:rFonts w:cs="Arial"/>
                <w:szCs w:val="20"/>
              </w:rPr>
            </w:pPr>
          </w:p>
          <w:p w:rsidR="00550E3D" w:rsidRDefault="00394518">
            <w:pPr>
              <w:rPr>
                <w:rFonts w:cs="Arial"/>
                <w:szCs w:val="20"/>
              </w:rPr>
            </w:pPr>
            <w:r>
              <w:rPr>
                <w:rFonts w:cs="Arial"/>
                <w:szCs w:val="20"/>
              </w:rPr>
              <w:t xml:space="preserve">Vervolgens wordt het verslag, met inachtneming van vorenstaande wijziging, vastgesteld. </w:t>
            </w:r>
          </w:p>
          <w:p w:rsidR="00DB489A" w:rsidRDefault="00DB489A">
            <w:pPr>
              <w:rPr>
                <w:rFonts w:cs="Arial"/>
                <w:szCs w:val="20"/>
              </w:rPr>
            </w:pPr>
          </w:p>
          <w:p w:rsidR="00550E3D" w:rsidRDefault="00550E3D">
            <w:pPr>
              <w:rPr>
                <w:rFonts w:cs="Arial"/>
                <w:szCs w:val="20"/>
              </w:rPr>
            </w:pPr>
          </w:p>
          <w:p w:rsidR="00FB7736" w:rsidRDefault="00394518">
            <w:pPr>
              <w:rPr>
                <w:rFonts w:cs="Arial"/>
                <w:szCs w:val="20"/>
              </w:rPr>
            </w:pPr>
            <w:r>
              <w:rPr>
                <w:rFonts w:cs="Arial"/>
                <w:szCs w:val="20"/>
                <w:u w:val="single"/>
              </w:rPr>
              <w:lastRenderedPageBreak/>
              <w:t>N.a.v. het verslag</w:t>
            </w:r>
            <w:r>
              <w:rPr>
                <w:rFonts w:cs="Arial"/>
                <w:szCs w:val="20"/>
              </w:rPr>
              <w:t>:</w:t>
            </w:r>
          </w:p>
          <w:p w:rsidR="00FB7736" w:rsidRDefault="00394518">
            <w:pPr>
              <w:rPr>
                <w:rFonts w:cs="Arial"/>
                <w:szCs w:val="20"/>
              </w:rPr>
            </w:pPr>
            <w:r>
              <w:rPr>
                <w:rFonts w:cs="Arial"/>
                <w:szCs w:val="20"/>
                <w:u w:val="single"/>
              </w:rPr>
              <w:t>Pag. 2; agendapunt 3.b.</w:t>
            </w:r>
            <w:r>
              <w:rPr>
                <w:rFonts w:cs="Arial"/>
                <w:szCs w:val="20"/>
              </w:rPr>
              <w:t>: deze week bespreken de voorzitter en de secretaris de jaarverslagen met twee wethouders. In dit gesprek zal ook worden verzocht om vaker een beroep te doen op de leesgroep van de GCR.</w:t>
            </w:r>
          </w:p>
          <w:p w:rsidR="00FB7736" w:rsidRDefault="00394518">
            <w:pPr>
              <w:rPr>
                <w:rFonts w:cs="Arial"/>
                <w:szCs w:val="20"/>
              </w:rPr>
            </w:pPr>
            <w:r>
              <w:rPr>
                <w:rFonts w:cs="Arial"/>
                <w:b/>
                <w:szCs w:val="20"/>
                <w:u w:val="single"/>
              </w:rPr>
              <w:t>Afspraak</w:t>
            </w:r>
            <w:r>
              <w:rPr>
                <w:rFonts w:cs="Arial"/>
                <w:b/>
                <w:szCs w:val="20"/>
              </w:rPr>
              <w:t>:</w:t>
            </w:r>
            <w:r>
              <w:rPr>
                <w:rFonts w:cs="Arial"/>
                <w:szCs w:val="20"/>
              </w:rPr>
              <w:t xml:space="preserve"> Een brief inzake de leesgroep zal naar KCC, communicatie, wethouders en afdelingshoofden worden verzonden.</w:t>
            </w:r>
          </w:p>
          <w:p w:rsidR="00FB7736" w:rsidRDefault="00394518">
            <w:pPr>
              <w:rPr>
                <w:rFonts w:cs="Arial"/>
                <w:b/>
                <w:szCs w:val="20"/>
              </w:rPr>
            </w:pPr>
            <w:r>
              <w:rPr>
                <w:rFonts w:cs="Arial"/>
                <w:b/>
                <w:szCs w:val="20"/>
              </w:rPr>
              <w:t>Besluiten- en Afsprakenlijst GCR d.d. 28 maart 2019</w:t>
            </w:r>
          </w:p>
          <w:p w:rsidR="00FB7736" w:rsidRDefault="00394518">
            <w:pPr>
              <w:rPr>
                <w:rFonts w:cs="Arial"/>
                <w:szCs w:val="20"/>
              </w:rPr>
            </w:pPr>
            <w:r>
              <w:rPr>
                <w:rFonts w:cs="Arial"/>
                <w:szCs w:val="20"/>
              </w:rPr>
              <w:t>1.Toegankelijkheid website Gouda: te ingewikkeld, makkelijke taal voor de burger is een vereiste → verwezen wordt naar de website van de gemeenten Amsterdam en Utrecht. Het gaat om het vinden van wat de burger zoekt.</w:t>
            </w:r>
          </w:p>
          <w:p w:rsidR="00FB7736" w:rsidRDefault="00394518">
            <w:pPr>
              <w:rPr>
                <w:rFonts w:cs="Arial"/>
                <w:szCs w:val="20"/>
              </w:rPr>
            </w:pPr>
            <w:r>
              <w:rPr>
                <w:rFonts w:cs="Arial"/>
                <w:szCs w:val="20"/>
              </w:rPr>
              <w:t>Drie jaar geleden heeft de gemeente Gouda een presentatie gegeven over hun website. Destijds zijn hierover afspraken gemaakt maar deze zijn vervolgens niet gecheckt.</w:t>
            </w:r>
          </w:p>
          <w:p w:rsidR="00FB7736" w:rsidRDefault="00394518">
            <w:pPr>
              <w:rPr>
                <w:rFonts w:cs="Arial"/>
                <w:szCs w:val="20"/>
              </w:rPr>
            </w:pPr>
            <w:r>
              <w:rPr>
                <w:rFonts w:cs="Arial"/>
                <w:b/>
                <w:szCs w:val="20"/>
                <w:u w:val="single"/>
              </w:rPr>
              <w:t>Afspraak</w:t>
            </w:r>
            <w:r>
              <w:rPr>
                <w:rFonts w:cs="Arial"/>
                <w:b/>
                <w:szCs w:val="20"/>
              </w:rPr>
              <w:t xml:space="preserve">: </w:t>
            </w:r>
            <w:r>
              <w:rPr>
                <w:rFonts w:cs="Arial"/>
                <w:szCs w:val="20"/>
              </w:rPr>
              <w:t>Er wordt een werkgroep geformeerd met Jon en Liliane die voren- bedoelde afspraken zal checken.</w:t>
            </w:r>
          </w:p>
          <w:p w:rsidR="00FB7736" w:rsidRDefault="00394518">
            <w:pPr>
              <w:rPr>
                <w:rFonts w:cs="Arial"/>
                <w:szCs w:val="20"/>
              </w:rPr>
            </w:pPr>
            <w:r>
              <w:rPr>
                <w:rFonts w:cs="Arial"/>
                <w:szCs w:val="20"/>
              </w:rPr>
              <w:t xml:space="preserve">5.Rapportage “Cliëntervaring jongeren en ouders met jeugdhulp”: </w:t>
            </w:r>
            <w:r w:rsidRPr="00550E3D">
              <w:rPr>
                <w:rFonts w:cs="Arial"/>
                <w:szCs w:val="20"/>
              </w:rPr>
              <w:t>Een werkg</w:t>
            </w:r>
            <w:r w:rsidR="00550E3D">
              <w:rPr>
                <w:rFonts w:cs="Arial"/>
                <w:szCs w:val="20"/>
              </w:rPr>
              <w:t>roep van de GCR kijkt hiernaar</w:t>
            </w:r>
            <w:r w:rsidRPr="00550E3D">
              <w:rPr>
                <w:rFonts w:cs="Arial"/>
                <w:szCs w:val="20"/>
              </w:rPr>
              <w:t xml:space="preserve"> maar vanwege advies CTO/</w:t>
            </w:r>
            <w:proofErr w:type="spellStart"/>
            <w:r w:rsidRPr="00550E3D">
              <w:rPr>
                <w:rFonts w:cs="Arial"/>
                <w:szCs w:val="20"/>
              </w:rPr>
              <w:t>WenI</w:t>
            </w:r>
            <w:proofErr w:type="spellEnd"/>
            <w:r w:rsidRPr="00550E3D">
              <w:rPr>
                <w:rFonts w:cs="Arial"/>
                <w:szCs w:val="20"/>
              </w:rPr>
              <w:t xml:space="preserve"> kan hier pas in juni verder aan gewerkt worden.</w:t>
            </w:r>
          </w:p>
          <w:p w:rsidR="00FB7736" w:rsidRDefault="00394518">
            <w:pPr>
              <w:rPr>
                <w:rFonts w:cs="Arial"/>
                <w:szCs w:val="20"/>
              </w:rPr>
            </w:pPr>
            <w:r>
              <w:rPr>
                <w:rFonts w:cs="Arial"/>
                <w:szCs w:val="20"/>
              </w:rPr>
              <w:t xml:space="preserve">Carla merkt op dat vanmiddag in de GASD drie presentaties worden gegeven en zij vindt dat erg veel. Voor een aantal GCR leden is dat niet vol te houden, mede omdat de GCR ’s </w:t>
            </w:r>
            <w:proofErr w:type="spellStart"/>
            <w:r>
              <w:rPr>
                <w:rFonts w:cs="Arial"/>
                <w:szCs w:val="20"/>
              </w:rPr>
              <w:t>ochtends</w:t>
            </w:r>
            <w:proofErr w:type="spellEnd"/>
            <w:r>
              <w:rPr>
                <w:rFonts w:cs="Arial"/>
                <w:szCs w:val="20"/>
              </w:rPr>
              <w:t xml:space="preserve"> ook al vergadert. Een volgende keer liever presentaties in de ochtend.</w:t>
            </w:r>
          </w:p>
          <w:p w:rsidR="00FB7736" w:rsidRDefault="00394518">
            <w:pPr>
              <w:rPr>
                <w:rFonts w:cs="Arial"/>
                <w:szCs w:val="20"/>
              </w:rPr>
            </w:pPr>
            <w:r>
              <w:rPr>
                <w:rFonts w:cs="Arial"/>
                <w:b/>
                <w:szCs w:val="20"/>
                <w:u w:val="single"/>
              </w:rPr>
              <w:t>Afspraak</w:t>
            </w:r>
            <w:r>
              <w:rPr>
                <w:rFonts w:cs="Arial"/>
                <w:b/>
                <w:szCs w:val="20"/>
              </w:rPr>
              <w:t>:</w:t>
            </w:r>
            <w:r>
              <w:rPr>
                <w:rFonts w:cs="Arial"/>
                <w:szCs w:val="20"/>
              </w:rPr>
              <w:t xml:space="preserve"> Als de GCR om advies wordt gevraagd, zal de betreffende ambtenaar worden verzocht een toelichting te geven in de GCR vergadering.</w:t>
            </w:r>
          </w:p>
          <w:p w:rsidR="00FB7736" w:rsidRDefault="00394518">
            <w:pPr>
              <w:rPr>
                <w:rFonts w:cs="Arial"/>
                <w:szCs w:val="20"/>
              </w:rPr>
            </w:pPr>
            <w:r>
              <w:rPr>
                <w:rFonts w:cs="Arial"/>
                <w:szCs w:val="20"/>
              </w:rPr>
              <w:t>11.Stavaza ziektekostenregeling: Guido heeft e.e.a. voorbereid met Carla en benadrukt de volgende aandachtspunten:</w:t>
            </w:r>
          </w:p>
          <w:p w:rsidR="00FB7736" w:rsidRDefault="00394518">
            <w:pPr>
              <w:rPr>
                <w:rFonts w:cs="Arial"/>
                <w:szCs w:val="20"/>
              </w:rPr>
            </w:pPr>
            <w:r>
              <w:rPr>
                <w:rFonts w:cs="Arial"/>
                <w:szCs w:val="20"/>
              </w:rPr>
              <w:t>- regelmatig onderhandelen over het contract, en het wijzigen van de contract- partners;</w:t>
            </w:r>
          </w:p>
          <w:p w:rsidR="00FB7736" w:rsidRDefault="00394518">
            <w:pPr>
              <w:rPr>
                <w:rFonts w:cs="Arial"/>
                <w:szCs w:val="20"/>
              </w:rPr>
            </w:pPr>
            <w:r>
              <w:rPr>
                <w:rFonts w:cs="Arial"/>
                <w:szCs w:val="20"/>
              </w:rPr>
              <w:t>- inhoudelijk kijken naar de vergoedingspakketten en daar bij de bijzondere bijstand rekening mee te houden;</w:t>
            </w:r>
          </w:p>
          <w:p w:rsidR="00FB7736" w:rsidRDefault="00394518">
            <w:pPr>
              <w:rPr>
                <w:rFonts w:cs="Arial"/>
                <w:szCs w:val="20"/>
              </w:rPr>
            </w:pPr>
            <w:r>
              <w:rPr>
                <w:rFonts w:cs="Arial"/>
                <w:szCs w:val="20"/>
              </w:rPr>
              <w:t>- vergoedingen van de CAK los te koppelen van de nota’s.</w:t>
            </w:r>
          </w:p>
          <w:p w:rsidR="00FB7736" w:rsidRDefault="00394518">
            <w:pPr>
              <w:rPr>
                <w:rFonts w:cs="Arial"/>
                <w:szCs w:val="20"/>
              </w:rPr>
            </w:pPr>
            <w:r>
              <w:rPr>
                <w:rFonts w:cs="Arial"/>
                <w:b/>
                <w:szCs w:val="20"/>
                <w:u w:val="single"/>
              </w:rPr>
              <w:t>Afspraak</w:t>
            </w:r>
            <w:r>
              <w:rPr>
                <w:rFonts w:cs="Arial"/>
                <w:b/>
                <w:szCs w:val="20"/>
              </w:rPr>
              <w:t xml:space="preserve">: </w:t>
            </w:r>
            <w:r>
              <w:rPr>
                <w:rFonts w:cs="Arial"/>
                <w:szCs w:val="20"/>
              </w:rPr>
              <w:t>er volgt een concept advies.</w:t>
            </w:r>
          </w:p>
          <w:p w:rsidR="00FB7736" w:rsidRPr="00550E3D" w:rsidRDefault="00394518">
            <w:pPr>
              <w:rPr>
                <w:rFonts w:cs="Arial"/>
                <w:strike/>
                <w:szCs w:val="20"/>
              </w:rPr>
            </w:pPr>
            <w:r>
              <w:rPr>
                <w:rFonts w:cs="Arial"/>
                <w:szCs w:val="20"/>
              </w:rPr>
              <w:t xml:space="preserve">15.Bejegening: beleidsmatig lastig te verbeteren, </w:t>
            </w:r>
            <w:r w:rsidRPr="00550E3D">
              <w:rPr>
                <w:rFonts w:cs="Arial"/>
                <w:szCs w:val="20"/>
              </w:rPr>
              <w:t xml:space="preserve">wel met een coachende/ begeleidende en eventueel technische aanpak. In het advies CTO </w:t>
            </w:r>
            <w:proofErr w:type="spellStart"/>
            <w:r w:rsidRPr="00550E3D">
              <w:rPr>
                <w:rFonts w:cs="Arial"/>
                <w:szCs w:val="20"/>
              </w:rPr>
              <w:t>WenI</w:t>
            </w:r>
            <w:proofErr w:type="spellEnd"/>
            <w:r>
              <w:rPr>
                <w:rFonts w:cs="Arial"/>
                <w:szCs w:val="20"/>
              </w:rPr>
              <w:t xml:space="preserve"> </w:t>
            </w:r>
            <w:r w:rsidRPr="00550E3D">
              <w:rPr>
                <w:rFonts w:cs="Arial"/>
                <w:szCs w:val="20"/>
              </w:rPr>
              <w:t>hierop wijzen</w:t>
            </w:r>
            <w:r w:rsidR="00550E3D">
              <w:rPr>
                <w:rFonts w:cs="Arial"/>
                <w:strike/>
                <w:szCs w:val="20"/>
              </w:rPr>
              <w:t>.</w:t>
            </w:r>
          </w:p>
          <w:p w:rsidR="00FB7736" w:rsidRDefault="00394518">
            <w:pPr>
              <w:rPr>
                <w:rFonts w:cs="Arial"/>
                <w:szCs w:val="20"/>
              </w:rPr>
            </w:pPr>
            <w:r>
              <w:rPr>
                <w:rFonts w:cs="Arial"/>
                <w:szCs w:val="20"/>
              </w:rPr>
              <w:t>16.Inzicht vragen m.b.t. klachten betreffende wachttijden</w:t>
            </w:r>
            <w:r w:rsidR="00107801">
              <w:rPr>
                <w:rFonts w:cs="Arial"/>
                <w:szCs w:val="20"/>
              </w:rPr>
              <w:t xml:space="preserve"> </w:t>
            </w:r>
            <w:r>
              <w:rPr>
                <w:rFonts w:cs="Arial"/>
                <w:szCs w:val="20"/>
              </w:rPr>
              <w:t xml:space="preserve">Jeugdhulp etc. </w:t>
            </w:r>
          </w:p>
          <w:p w:rsidR="00FB7736" w:rsidRDefault="00394518">
            <w:pPr>
              <w:rPr>
                <w:rFonts w:cs="Arial"/>
                <w:szCs w:val="20"/>
              </w:rPr>
            </w:pPr>
            <w:r>
              <w:rPr>
                <w:rFonts w:cs="Arial"/>
                <w:b/>
                <w:szCs w:val="20"/>
                <w:u w:val="single"/>
              </w:rPr>
              <w:t>Afspraak</w:t>
            </w:r>
            <w:r>
              <w:rPr>
                <w:rFonts w:cs="Arial"/>
                <w:b/>
                <w:szCs w:val="20"/>
              </w:rPr>
              <w:t>:</w:t>
            </w:r>
            <w:r>
              <w:rPr>
                <w:rFonts w:cs="Arial"/>
                <w:szCs w:val="20"/>
              </w:rPr>
              <w:t xml:space="preserve"> secretaris zal een mail sturen aan de GCR leden met vermelding van de site waarop deze gegevens te vinden zijn.</w:t>
            </w:r>
          </w:p>
          <w:p w:rsidR="00FB7736" w:rsidRPr="00963968" w:rsidRDefault="00394518">
            <w:pPr>
              <w:rPr>
                <w:rFonts w:cs="Arial"/>
                <w:szCs w:val="20"/>
              </w:rPr>
            </w:pPr>
            <w:r>
              <w:rPr>
                <w:rFonts w:cs="Arial"/>
                <w:szCs w:val="20"/>
              </w:rPr>
              <w:t>18. Aanbrengen van oplaadpalen voor elektrische auto’s mag niet ten koste gaan van parkeerplaatsen voor gehandicapten. Carla meldt dat de GAB dit bij de gemeente heeft aangekaart</w:t>
            </w:r>
            <w:r w:rsidRPr="00963968">
              <w:rPr>
                <w:rFonts w:cs="Arial"/>
                <w:szCs w:val="20"/>
              </w:rPr>
              <w:t>. De GCR onderneemt nu zelf geen actie op dit punt.</w:t>
            </w:r>
          </w:p>
          <w:p w:rsidR="00FB7736" w:rsidRDefault="00394518">
            <w:pPr>
              <w:rPr>
                <w:rFonts w:cs="Arial"/>
                <w:szCs w:val="20"/>
              </w:rPr>
            </w:pPr>
            <w:r>
              <w:rPr>
                <w:rFonts w:cs="Arial"/>
                <w:szCs w:val="20"/>
              </w:rPr>
              <w:t>19.Toevoegen “Rotterdampas”: de gemeenteraad zou in het voorjaar 2019 een CTO laten verrichten naar de Rotterdampas.</w:t>
            </w:r>
          </w:p>
          <w:p w:rsidR="00FB7736" w:rsidRDefault="00394518">
            <w:pPr>
              <w:rPr>
                <w:sz w:val="18"/>
                <w:szCs w:val="18"/>
              </w:rPr>
            </w:pPr>
            <w:r>
              <w:rPr>
                <w:rFonts w:cs="Arial"/>
                <w:b/>
                <w:szCs w:val="20"/>
                <w:u w:val="single"/>
              </w:rPr>
              <w:t>Afspraak</w:t>
            </w:r>
            <w:r>
              <w:rPr>
                <w:rFonts w:cs="Arial"/>
                <w:b/>
                <w:szCs w:val="20"/>
              </w:rPr>
              <w:t>:</w:t>
            </w:r>
            <w:r>
              <w:rPr>
                <w:rFonts w:cs="Arial"/>
                <w:szCs w:val="20"/>
              </w:rPr>
              <w:t xml:space="preserve"> Dit punt agenderen voor de GCR vergadering d.d. 13 juni 2019.</w:t>
            </w:r>
          </w:p>
        </w:tc>
        <w:tc>
          <w:tcPr>
            <w:tcW w:w="1275" w:type="dxa"/>
            <w:gridSpan w:val="2"/>
          </w:tcPr>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550E3D" w:rsidRDefault="00550E3D">
            <w:pPr>
              <w:rPr>
                <w:sz w:val="18"/>
                <w:szCs w:val="18"/>
                <w:lang w:val="en-GB"/>
              </w:rPr>
            </w:pPr>
          </w:p>
          <w:p w:rsidR="00DB489A" w:rsidRDefault="00DB489A">
            <w:pPr>
              <w:rPr>
                <w:sz w:val="18"/>
                <w:szCs w:val="18"/>
                <w:lang w:val="en-GB"/>
              </w:rPr>
            </w:pPr>
          </w:p>
          <w:p w:rsidR="00FB7736" w:rsidRDefault="00394518">
            <w:pPr>
              <w:rPr>
                <w:sz w:val="18"/>
                <w:szCs w:val="18"/>
                <w:lang w:val="en-GB"/>
              </w:rPr>
            </w:pPr>
            <w:r>
              <w:rPr>
                <w:sz w:val="18"/>
                <w:szCs w:val="18"/>
                <w:lang w:val="en-GB"/>
              </w:rPr>
              <w:t>Ton/</w:t>
            </w:r>
          </w:p>
          <w:p w:rsidR="00FB7736" w:rsidRDefault="00394518">
            <w:pPr>
              <w:rPr>
                <w:sz w:val="18"/>
                <w:szCs w:val="18"/>
                <w:lang w:val="en-GB"/>
              </w:rPr>
            </w:pPr>
            <w:r>
              <w:rPr>
                <w:sz w:val="18"/>
                <w:szCs w:val="18"/>
                <w:lang w:val="en-GB"/>
              </w:rPr>
              <w:t>Adriaan</w:t>
            </w: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highlight w:val="yellow"/>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DB489A" w:rsidRDefault="00DB489A">
            <w:pPr>
              <w:rPr>
                <w:sz w:val="18"/>
                <w:szCs w:val="18"/>
                <w:lang w:val="en-GB"/>
              </w:rPr>
            </w:pPr>
          </w:p>
          <w:p w:rsidR="00FB7736" w:rsidRDefault="00394518">
            <w:pPr>
              <w:rPr>
                <w:sz w:val="18"/>
                <w:szCs w:val="18"/>
                <w:lang w:val="en-GB"/>
              </w:rPr>
            </w:pPr>
            <w:r>
              <w:rPr>
                <w:sz w:val="18"/>
                <w:szCs w:val="18"/>
                <w:lang w:val="en-GB"/>
              </w:rPr>
              <w:t>Jon/</w:t>
            </w:r>
          </w:p>
          <w:p w:rsidR="00FB7736" w:rsidRDefault="00394518">
            <w:pPr>
              <w:rPr>
                <w:sz w:val="18"/>
                <w:szCs w:val="18"/>
                <w:lang w:val="en-GB"/>
              </w:rPr>
            </w:pPr>
            <w:r>
              <w:rPr>
                <w:sz w:val="18"/>
                <w:szCs w:val="18"/>
                <w:lang w:val="en-GB"/>
              </w:rPr>
              <w:t>Liliane</w:t>
            </w: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DB489A" w:rsidRDefault="00DB489A">
            <w:pPr>
              <w:rPr>
                <w:sz w:val="18"/>
                <w:szCs w:val="18"/>
                <w:lang w:val="en-GB"/>
              </w:rPr>
            </w:pPr>
          </w:p>
          <w:p w:rsidR="00FB7736" w:rsidRDefault="00394518">
            <w:pPr>
              <w:rPr>
                <w:sz w:val="18"/>
                <w:szCs w:val="18"/>
                <w:lang w:val="en-GB"/>
              </w:rPr>
            </w:pPr>
            <w:r>
              <w:rPr>
                <w:sz w:val="18"/>
                <w:szCs w:val="18"/>
                <w:lang w:val="en-GB"/>
              </w:rPr>
              <w:t>Adriaan</w:t>
            </w: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394518">
            <w:pPr>
              <w:rPr>
                <w:sz w:val="18"/>
                <w:szCs w:val="18"/>
                <w:lang w:val="en-GB"/>
              </w:rPr>
            </w:pPr>
            <w:r>
              <w:rPr>
                <w:sz w:val="18"/>
                <w:szCs w:val="18"/>
                <w:lang w:val="en-GB"/>
              </w:rPr>
              <w:t>Guido/Carla</w:t>
            </w: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DB489A" w:rsidRDefault="00DB489A">
            <w:pPr>
              <w:rPr>
                <w:sz w:val="18"/>
                <w:szCs w:val="18"/>
                <w:lang w:val="en-GB"/>
              </w:rPr>
            </w:pPr>
          </w:p>
          <w:p w:rsidR="00107801" w:rsidRDefault="00107801">
            <w:pPr>
              <w:rPr>
                <w:sz w:val="18"/>
                <w:szCs w:val="18"/>
                <w:lang w:val="en-GB"/>
              </w:rPr>
            </w:pPr>
          </w:p>
          <w:p w:rsidR="00FB7736" w:rsidRDefault="00394518">
            <w:pPr>
              <w:rPr>
                <w:sz w:val="18"/>
                <w:szCs w:val="18"/>
              </w:rPr>
            </w:pPr>
            <w:r>
              <w:rPr>
                <w:sz w:val="18"/>
                <w:szCs w:val="18"/>
                <w:lang w:val="en-GB"/>
              </w:rPr>
              <w:t>Adriaan</w:t>
            </w:r>
            <w:r>
              <w:rPr>
                <w:sz w:val="18"/>
                <w:szCs w:val="18"/>
              </w:rPr>
              <w:t xml:space="preserve"> </w:t>
            </w: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FB7736" w:rsidRDefault="00FB7736">
            <w:pPr>
              <w:rPr>
                <w:sz w:val="18"/>
                <w:szCs w:val="18"/>
                <w:lang w:val="en-GB"/>
              </w:rPr>
            </w:pPr>
          </w:p>
          <w:p w:rsidR="00107801" w:rsidRDefault="00107801">
            <w:pPr>
              <w:rPr>
                <w:sz w:val="18"/>
                <w:szCs w:val="18"/>
                <w:lang w:val="en-GB"/>
              </w:rPr>
            </w:pPr>
            <w:r>
              <w:rPr>
                <w:sz w:val="18"/>
                <w:szCs w:val="18"/>
                <w:lang w:val="en-GB"/>
              </w:rPr>
              <w:t>Adriaan</w:t>
            </w:r>
          </w:p>
        </w:tc>
        <w:tc>
          <w:tcPr>
            <w:tcW w:w="763" w:type="dxa"/>
          </w:tcPr>
          <w:p w:rsidR="00FB7736" w:rsidRDefault="00FB7736">
            <w:pPr>
              <w:rPr>
                <w:sz w:val="18"/>
                <w:szCs w:val="18"/>
                <w:lang w:val="en-GB"/>
              </w:rPr>
            </w:pPr>
          </w:p>
        </w:tc>
      </w:tr>
      <w:tr w:rsidR="00FB7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FB7736" w:rsidRDefault="00394518">
            <w:pPr>
              <w:rPr>
                <w:b/>
                <w:sz w:val="18"/>
                <w:szCs w:val="18"/>
              </w:rPr>
            </w:pPr>
            <w:r>
              <w:rPr>
                <w:b/>
                <w:sz w:val="18"/>
                <w:szCs w:val="18"/>
              </w:rPr>
              <w:t>4.</w:t>
            </w:r>
          </w:p>
        </w:tc>
        <w:tc>
          <w:tcPr>
            <w:tcW w:w="7231" w:type="dxa"/>
            <w:gridSpan w:val="5"/>
          </w:tcPr>
          <w:p w:rsidR="00FB7736" w:rsidRDefault="00394518">
            <w:pPr>
              <w:spacing w:after="0"/>
              <w:rPr>
                <w:b/>
                <w:sz w:val="18"/>
                <w:szCs w:val="18"/>
              </w:rPr>
            </w:pPr>
            <w:r>
              <w:rPr>
                <w:b/>
                <w:sz w:val="18"/>
                <w:szCs w:val="18"/>
              </w:rPr>
              <w:t>GASD-zaken</w:t>
            </w:r>
          </w:p>
          <w:p w:rsidR="00FB7736" w:rsidRDefault="00394518">
            <w:pPr>
              <w:rPr>
                <w:i/>
              </w:rPr>
            </w:pPr>
            <w:r>
              <w:rPr>
                <w:i/>
              </w:rPr>
              <w:t>Adviesaanvraag Beleidsregels deeltijd ondernemen vanuit de bijstand</w:t>
            </w:r>
          </w:p>
          <w:p w:rsidR="00FB7736" w:rsidRDefault="00394518">
            <w:pPr>
              <w:rPr>
                <w:i/>
              </w:rPr>
            </w:pPr>
            <w:r>
              <w:rPr>
                <w:i/>
              </w:rPr>
              <w:t xml:space="preserve">Adviesaanvraag resultaten CTO </w:t>
            </w:r>
            <w:proofErr w:type="spellStart"/>
            <w:r>
              <w:rPr>
                <w:i/>
              </w:rPr>
              <w:t>WenI</w:t>
            </w:r>
            <w:proofErr w:type="spellEnd"/>
          </w:p>
          <w:p w:rsidR="00FB7736" w:rsidRDefault="00394518">
            <w:pPr>
              <w:spacing w:after="0"/>
            </w:pPr>
            <w:r>
              <w:t>Er zijn twee groepjes geformeerd binnen de GCR om deze adviezen voor te bereiden waarmee de leden van de GCR instemmen.</w:t>
            </w:r>
          </w:p>
          <w:p w:rsidR="00FB7736" w:rsidRDefault="00394518">
            <w:pPr>
              <w:spacing w:after="0"/>
              <w:rPr>
                <w:i/>
              </w:rPr>
            </w:pPr>
            <w:r>
              <w:rPr>
                <w:i/>
              </w:rPr>
              <w:t>GASD Event d.d. 05-04-2019</w:t>
            </w:r>
          </w:p>
          <w:p w:rsidR="00FB7736" w:rsidRDefault="00394518">
            <w:pPr>
              <w:spacing w:after="0"/>
            </w:pPr>
            <w:r>
              <w:t xml:space="preserve">Herman doet verslag van deze dag dat over de toekomst van de zorg ging, en dan met name over de technologische ontwikkelingen. </w:t>
            </w:r>
          </w:p>
          <w:p w:rsidR="00FB7736" w:rsidRDefault="00394518">
            <w:pPr>
              <w:spacing w:after="0"/>
            </w:pPr>
            <w:r>
              <w:t>Carla stelt de volgende vragen aan Herman:</w:t>
            </w:r>
          </w:p>
          <w:p w:rsidR="00FB7736" w:rsidRDefault="00394518">
            <w:pPr>
              <w:spacing w:after="0"/>
            </w:pPr>
            <w:r>
              <w:t>*GASD heeft haar netwerk in kaart gebracht; mag de GCR dit overzicht ook hebben? (Herman zal hiervoor zorgdragen);</w:t>
            </w:r>
          </w:p>
          <w:p w:rsidR="00FB7736" w:rsidRDefault="00394518">
            <w:pPr>
              <w:spacing w:after="0"/>
            </w:pPr>
            <w:r>
              <w:t>*</w:t>
            </w:r>
            <w:r w:rsidRPr="00963968">
              <w:t>Afspraak over uitwerking</w:t>
            </w:r>
            <w:r>
              <w:t xml:space="preserve"> </w:t>
            </w:r>
            <w:r w:rsidR="00981BE0">
              <w:t xml:space="preserve">met ambtelijke toelichting </w:t>
            </w:r>
            <w:r>
              <w:t>regiovisie Huiselijk Geweld gaat niet door;</w:t>
            </w:r>
          </w:p>
          <w:p w:rsidR="00FB7736" w:rsidRDefault="00394518">
            <w:pPr>
              <w:spacing w:after="0"/>
              <w:rPr>
                <w:sz w:val="18"/>
                <w:szCs w:val="18"/>
              </w:rPr>
            </w:pPr>
            <w:r>
              <w:lastRenderedPageBreak/>
              <w:t>*GCR zou schriftelijke verslagen ontvangen van GASD bijeenkomsten? (beide secretarissen zullen hier alert op zijn).</w:t>
            </w:r>
          </w:p>
        </w:tc>
        <w:tc>
          <w:tcPr>
            <w:tcW w:w="1275" w:type="dxa"/>
            <w:gridSpan w:val="2"/>
          </w:tcPr>
          <w:p w:rsidR="00FB7736" w:rsidRDefault="00FB7736">
            <w:pPr>
              <w:rPr>
                <w:sz w:val="18"/>
                <w:szCs w:val="18"/>
              </w:rPr>
            </w:pPr>
          </w:p>
          <w:p w:rsidR="00FB7736" w:rsidRDefault="00FB7736">
            <w:pPr>
              <w:rPr>
                <w:sz w:val="18"/>
                <w:szCs w:val="18"/>
              </w:rPr>
            </w:pPr>
          </w:p>
          <w:p w:rsidR="00FB7736" w:rsidRDefault="00FB7736">
            <w:pPr>
              <w:rPr>
                <w:sz w:val="18"/>
                <w:szCs w:val="18"/>
              </w:rPr>
            </w:pPr>
          </w:p>
          <w:p w:rsidR="00FB7736" w:rsidRDefault="00FB7736">
            <w:pPr>
              <w:rPr>
                <w:sz w:val="18"/>
                <w:szCs w:val="18"/>
              </w:rPr>
            </w:pPr>
          </w:p>
          <w:p w:rsidR="00FB7736" w:rsidRDefault="00FB7736">
            <w:pPr>
              <w:rPr>
                <w:sz w:val="18"/>
                <w:szCs w:val="18"/>
              </w:rPr>
            </w:pPr>
          </w:p>
          <w:p w:rsidR="00FB7736" w:rsidRDefault="00FB7736">
            <w:pPr>
              <w:rPr>
                <w:sz w:val="18"/>
                <w:szCs w:val="18"/>
              </w:rPr>
            </w:pPr>
          </w:p>
          <w:p w:rsidR="00FB7736" w:rsidRDefault="00FB7736">
            <w:pPr>
              <w:rPr>
                <w:sz w:val="18"/>
                <w:szCs w:val="18"/>
              </w:rPr>
            </w:pPr>
          </w:p>
          <w:p w:rsidR="00FB7736" w:rsidRDefault="00FB7736">
            <w:pPr>
              <w:rPr>
                <w:sz w:val="18"/>
                <w:szCs w:val="18"/>
              </w:rPr>
            </w:pPr>
          </w:p>
          <w:p w:rsidR="00FB7736" w:rsidRDefault="00FB7736">
            <w:pPr>
              <w:rPr>
                <w:sz w:val="18"/>
                <w:szCs w:val="18"/>
              </w:rPr>
            </w:pPr>
          </w:p>
          <w:p w:rsidR="00FB7736" w:rsidRDefault="00FB7736">
            <w:pPr>
              <w:rPr>
                <w:sz w:val="18"/>
                <w:szCs w:val="18"/>
              </w:rPr>
            </w:pPr>
          </w:p>
          <w:p w:rsidR="00107801" w:rsidRDefault="00107801">
            <w:pPr>
              <w:rPr>
                <w:sz w:val="18"/>
                <w:szCs w:val="18"/>
              </w:rPr>
            </w:pPr>
          </w:p>
          <w:p w:rsidR="00FB7736" w:rsidRDefault="00394518">
            <w:pPr>
              <w:rPr>
                <w:sz w:val="18"/>
                <w:szCs w:val="18"/>
              </w:rPr>
            </w:pPr>
            <w:r>
              <w:rPr>
                <w:sz w:val="18"/>
                <w:szCs w:val="18"/>
              </w:rPr>
              <w:t>Herman</w:t>
            </w:r>
          </w:p>
          <w:p w:rsidR="00FB7736" w:rsidRDefault="00FB7736">
            <w:pPr>
              <w:rPr>
                <w:sz w:val="18"/>
                <w:szCs w:val="18"/>
              </w:rPr>
            </w:pPr>
          </w:p>
          <w:p w:rsidR="00FB7736" w:rsidRDefault="00394518">
            <w:pPr>
              <w:rPr>
                <w:sz w:val="18"/>
                <w:szCs w:val="18"/>
              </w:rPr>
            </w:pPr>
            <w:r>
              <w:rPr>
                <w:sz w:val="18"/>
                <w:szCs w:val="18"/>
              </w:rPr>
              <w:t>Herman/</w:t>
            </w:r>
          </w:p>
          <w:p w:rsidR="00FB7736" w:rsidRDefault="00394518">
            <w:pPr>
              <w:rPr>
                <w:sz w:val="18"/>
                <w:szCs w:val="18"/>
              </w:rPr>
            </w:pPr>
            <w:r>
              <w:rPr>
                <w:sz w:val="18"/>
                <w:szCs w:val="18"/>
              </w:rPr>
              <w:t>Adriaan</w:t>
            </w:r>
          </w:p>
        </w:tc>
        <w:tc>
          <w:tcPr>
            <w:tcW w:w="763" w:type="dxa"/>
          </w:tcPr>
          <w:p w:rsidR="00FB7736" w:rsidRDefault="00FB7736">
            <w:pPr>
              <w:rPr>
                <w:sz w:val="18"/>
                <w:szCs w:val="18"/>
              </w:rPr>
            </w:pPr>
          </w:p>
        </w:tc>
      </w:tr>
      <w:tr w:rsidR="00FB7736" w:rsidRPr="00C16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FB7736" w:rsidRPr="00C164A7" w:rsidRDefault="00394518">
            <w:pPr>
              <w:rPr>
                <w:b/>
                <w:szCs w:val="20"/>
              </w:rPr>
            </w:pPr>
            <w:r w:rsidRPr="00C164A7">
              <w:rPr>
                <w:b/>
                <w:szCs w:val="20"/>
              </w:rPr>
              <w:t xml:space="preserve">5. </w:t>
            </w:r>
          </w:p>
        </w:tc>
        <w:tc>
          <w:tcPr>
            <w:tcW w:w="7231" w:type="dxa"/>
            <w:gridSpan w:val="5"/>
          </w:tcPr>
          <w:p w:rsidR="00FB7736" w:rsidRPr="00C164A7" w:rsidRDefault="00394518">
            <w:pPr>
              <w:spacing w:after="0"/>
              <w:rPr>
                <w:b/>
                <w:szCs w:val="20"/>
              </w:rPr>
            </w:pPr>
            <w:r w:rsidRPr="00C164A7">
              <w:rPr>
                <w:b/>
                <w:szCs w:val="20"/>
              </w:rPr>
              <w:t>Lopende GCR zaken</w:t>
            </w:r>
          </w:p>
          <w:p w:rsidR="00FB7736" w:rsidRPr="00C164A7" w:rsidRDefault="00394518">
            <w:pPr>
              <w:spacing w:after="0"/>
              <w:rPr>
                <w:i/>
                <w:szCs w:val="20"/>
              </w:rPr>
            </w:pPr>
            <w:r w:rsidRPr="00C164A7">
              <w:rPr>
                <w:i/>
                <w:szCs w:val="20"/>
              </w:rPr>
              <w:t>Maaltijdverstrekking</w:t>
            </w:r>
          </w:p>
          <w:p w:rsidR="00FB7736" w:rsidRPr="00C164A7" w:rsidRDefault="00394518">
            <w:pPr>
              <w:spacing w:after="0"/>
              <w:rPr>
                <w:szCs w:val="20"/>
              </w:rPr>
            </w:pPr>
            <w:r w:rsidRPr="00C164A7">
              <w:rPr>
                <w:szCs w:val="20"/>
              </w:rPr>
              <w:t xml:space="preserve">Reactie van de gemeente Gouda wordt afgewacht. </w:t>
            </w:r>
          </w:p>
          <w:p w:rsidR="00FB7736" w:rsidRPr="00C164A7" w:rsidRDefault="00394518">
            <w:pPr>
              <w:spacing w:after="0"/>
              <w:rPr>
                <w:szCs w:val="20"/>
              </w:rPr>
            </w:pPr>
            <w:proofErr w:type="spellStart"/>
            <w:r w:rsidRPr="00C164A7">
              <w:rPr>
                <w:szCs w:val="20"/>
              </w:rPr>
              <w:t>Dymphna</w:t>
            </w:r>
            <w:proofErr w:type="spellEnd"/>
            <w:r w:rsidRPr="00C164A7">
              <w:rPr>
                <w:szCs w:val="20"/>
              </w:rPr>
              <w:t xml:space="preserve"> heeft een brief gezien inzake al dan niet gebruik (meer) mogen maken van de GHH. Echter,</w:t>
            </w:r>
            <w:r w:rsidR="00EA78B9" w:rsidRPr="00C164A7">
              <w:rPr>
                <w:szCs w:val="20"/>
              </w:rPr>
              <w:t xml:space="preserve"> </w:t>
            </w:r>
            <w:r w:rsidRPr="00C164A7">
              <w:rPr>
                <w:szCs w:val="20"/>
              </w:rPr>
              <w:t xml:space="preserve">er is een verband met het nuttigen van verse maaltijden </w:t>
            </w:r>
            <w:r w:rsidRPr="00C164A7">
              <w:rPr>
                <w:rFonts w:cs="Arial"/>
                <w:szCs w:val="20"/>
              </w:rPr>
              <w:t>↔</w:t>
            </w:r>
            <w:r w:rsidRPr="00C164A7">
              <w:rPr>
                <w:szCs w:val="20"/>
              </w:rPr>
              <w:t xml:space="preserve"> eenzaamheid/ afwisseling </w:t>
            </w:r>
            <w:r w:rsidRPr="00C164A7">
              <w:rPr>
                <w:rFonts w:cs="Arial"/>
                <w:szCs w:val="20"/>
              </w:rPr>
              <w:t>↔</w:t>
            </w:r>
            <w:r w:rsidRPr="00C164A7">
              <w:rPr>
                <w:szCs w:val="20"/>
              </w:rPr>
              <w:t xml:space="preserve">gebruik GHH. </w:t>
            </w:r>
            <w:proofErr w:type="spellStart"/>
            <w:r w:rsidRPr="00C164A7">
              <w:rPr>
                <w:szCs w:val="20"/>
              </w:rPr>
              <w:t>Dymphna</w:t>
            </w:r>
            <w:proofErr w:type="spellEnd"/>
            <w:r w:rsidRPr="00C164A7">
              <w:rPr>
                <w:szCs w:val="20"/>
              </w:rPr>
              <w:t xml:space="preserve"> zal de brief verspreiden onder de GCR leden.</w:t>
            </w:r>
          </w:p>
          <w:p w:rsidR="00FB7736" w:rsidRPr="00C164A7" w:rsidRDefault="00394518">
            <w:pPr>
              <w:spacing w:after="0"/>
              <w:rPr>
                <w:szCs w:val="20"/>
              </w:rPr>
            </w:pPr>
            <w:r w:rsidRPr="00C164A7">
              <w:rPr>
                <w:szCs w:val="20"/>
              </w:rPr>
              <w:t>Met elkaar nadenken over de vraag of de GCR iets meer zou kunnen doen dan alleen advies geven op dit punt.</w:t>
            </w:r>
          </w:p>
          <w:p w:rsidR="00FB7736" w:rsidRPr="00C164A7" w:rsidRDefault="00394518">
            <w:pPr>
              <w:spacing w:after="0"/>
              <w:rPr>
                <w:i/>
                <w:szCs w:val="20"/>
              </w:rPr>
            </w:pPr>
            <w:r w:rsidRPr="00C164A7">
              <w:rPr>
                <w:i/>
                <w:szCs w:val="20"/>
              </w:rPr>
              <w:t xml:space="preserve">Werkgroep Jeugd (en </w:t>
            </w:r>
            <w:proofErr w:type="spellStart"/>
            <w:r w:rsidRPr="00C164A7">
              <w:rPr>
                <w:i/>
                <w:szCs w:val="20"/>
              </w:rPr>
              <w:t>Ambulantisering</w:t>
            </w:r>
            <w:proofErr w:type="spellEnd"/>
            <w:r w:rsidRPr="00C164A7">
              <w:rPr>
                <w:i/>
                <w:szCs w:val="20"/>
              </w:rPr>
              <w:t>)</w:t>
            </w:r>
          </w:p>
          <w:p w:rsidR="00FB7736" w:rsidRPr="00C164A7" w:rsidRDefault="00394518">
            <w:pPr>
              <w:spacing w:after="0"/>
              <w:rPr>
                <w:szCs w:val="20"/>
              </w:rPr>
            </w:pPr>
            <w:r w:rsidRPr="00C164A7">
              <w:rPr>
                <w:szCs w:val="20"/>
              </w:rPr>
              <w:t xml:space="preserve">Pakt in juni de activiteit weer op. Betekenis van cliënttevredenheidsonderzoeken voor de uitvoering van beleid komt ook naar voren in het advies CTO </w:t>
            </w:r>
            <w:proofErr w:type="spellStart"/>
            <w:r w:rsidRPr="00C164A7">
              <w:rPr>
                <w:szCs w:val="20"/>
              </w:rPr>
              <w:t>WenI</w:t>
            </w:r>
            <w:proofErr w:type="spellEnd"/>
            <w:r w:rsidR="00EA78B9" w:rsidRPr="00C164A7">
              <w:rPr>
                <w:szCs w:val="20"/>
              </w:rPr>
              <w:t>.</w:t>
            </w:r>
          </w:p>
          <w:p w:rsidR="00FB7736" w:rsidRPr="00C164A7" w:rsidRDefault="00394518">
            <w:pPr>
              <w:spacing w:after="0"/>
              <w:rPr>
                <w:i/>
                <w:szCs w:val="20"/>
              </w:rPr>
            </w:pPr>
            <w:r w:rsidRPr="00C164A7">
              <w:rPr>
                <w:i/>
                <w:szCs w:val="20"/>
              </w:rPr>
              <w:t>Werkgroep Mobiliteit</w:t>
            </w:r>
          </w:p>
          <w:p w:rsidR="00FB7736" w:rsidRPr="00C164A7" w:rsidRDefault="00394518">
            <w:pPr>
              <w:spacing w:after="0"/>
              <w:rPr>
                <w:szCs w:val="20"/>
              </w:rPr>
            </w:pPr>
            <w:r w:rsidRPr="00C164A7">
              <w:rPr>
                <w:szCs w:val="20"/>
              </w:rPr>
              <w:t xml:space="preserve">Brief inzake de GHH is verzonden aan de gemeente, waarop de GCR een </w:t>
            </w:r>
            <w:r w:rsidR="000F03A7">
              <w:rPr>
                <w:szCs w:val="20"/>
              </w:rPr>
              <w:t>ontvangstbevestiging</w:t>
            </w:r>
            <w:r w:rsidRPr="00C164A7">
              <w:rPr>
                <w:szCs w:val="20"/>
              </w:rPr>
              <w:t xml:space="preserve"> heeft ontvangen. </w:t>
            </w:r>
          </w:p>
          <w:p w:rsidR="00FB7736" w:rsidRPr="00C164A7" w:rsidRDefault="00394518">
            <w:pPr>
              <w:spacing w:after="0"/>
              <w:rPr>
                <w:i/>
                <w:szCs w:val="20"/>
              </w:rPr>
            </w:pPr>
            <w:r w:rsidRPr="00C164A7">
              <w:rPr>
                <w:i/>
                <w:szCs w:val="20"/>
              </w:rPr>
              <w:t>Koploperproject OCO</w:t>
            </w:r>
          </w:p>
          <w:p w:rsidR="00FB7736" w:rsidRPr="00C164A7" w:rsidRDefault="00394518">
            <w:pPr>
              <w:spacing w:after="0"/>
              <w:rPr>
                <w:szCs w:val="20"/>
              </w:rPr>
            </w:pPr>
            <w:r w:rsidRPr="00C164A7">
              <w:rPr>
                <w:szCs w:val="20"/>
              </w:rPr>
              <w:t xml:space="preserve">In afwachting van definitieve toestemming van VWS. De WG is wel doorgegaan met haar werkzaamheden. Paul is maandag naar een bijeenkomst geweest waarvan hij nog schriftelijk verslag zal uitbrengen. </w:t>
            </w:r>
          </w:p>
          <w:p w:rsidR="00FB7736" w:rsidRPr="00C164A7" w:rsidRDefault="00394518">
            <w:pPr>
              <w:spacing w:after="0"/>
              <w:rPr>
                <w:i/>
                <w:szCs w:val="20"/>
              </w:rPr>
            </w:pPr>
            <w:r w:rsidRPr="00C164A7">
              <w:rPr>
                <w:i/>
                <w:szCs w:val="20"/>
              </w:rPr>
              <w:t>Werkgroep WMO</w:t>
            </w:r>
          </w:p>
          <w:p w:rsidR="00FB7736" w:rsidRPr="00C164A7" w:rsidRDefault="00394518" w:rsidP="00E6644F">
            <w:pPr>
              <w:spacing w:after="0"/>
              <w:rPr>
                <w:szCs w:val="20"/>
              </w:rPr>
            </w:pPr>
            <w:r w:rsidRPr="00C164A7">
              <w:rPr>
                <w:szCs w:val="20"/>
              </w:rPr>
              <w:t xml:space="preserve">Is bezig geweest met een brief aan de gemeente; Ton zal een afspraak maken met de CAG over dit onderwerp, maar bijvoorbeeld ook over wie de brief dient te ondertekenen.  </w:t>
            </w:r>
          </w:p>
        </w:tc>
        <w:tc>
          <w:tcPr>
            <w:tcW w:w="1275" w:type="dxa"/>
            <w:gridSpan w:val="2"/>
          </w:tcPr>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394518">
            <w:pPr>
              <w:rPr>
                <w:szCs w:val="20"/>
              </w:rPr>
            </w:pPr>
            <w:proofErr w:type="spellStart"/>
            <w:r w:rsidRPr="00C164A7">
              <w:rPr>
                <w:szCs w:val="20"/>
              </w:rPr>
              <w:t>Dymphna</w:t>
            </w:r>
            <w:proofErr w:type="spellEnd"/>
          </w:p>
          <w:p w:rsidR="00C164A7" w:rsidRDefault="00C164A7">
            <w:pPr>
              <w:rPr>
                <w:szCs w:val="20"/>
              </w:rPr>
            </w:pPr>
          </w:p>
          <w:p w:rsidR="00FB7736" w:rsidRPr="00C164A7" w:rsidRDefault="00394518">
            <w:pPr>
              <w:rPr>
                <w:szCs w:val="20"/>
              </w:rPr>
            </w:pPr>
            <w:r w:rsidRPr="00C164A7">
              <w:rPr>
                <w:szCs w:val="20"/>
              </w:rPr>
              <w:t>Allen</w:t>
            </w: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394518">
            <w:pPr>
              <w:rPr>
                <w:szCs w:val="20"/>
              </w:rPr>
            </w:pPr>
            <w:r w:rsidRPr="00C164A7">
              <w:rPr>
                <w:szCs w:val="20"/>
              </w:rPr>
              <w:t>Paul</w:t>
            </w:r>
          </w:p>
          <w:p w:rsidR="00FB7736" w:rsidRPr="00C164A7" w:rsidRDefault="00FB7736">
            <w:pPr>
              <w:rPr>
                <w:szCs w:val="20"/>
              </w:rPr>
            </w:pPr>
          </w:p>
          <w:p w:rsidR="00E6644F" w:rsidRPr="00C164A7" w:rsidRDefault="00E6644F">
            <w:pPr>
              <w:rPr>
                <w:szCs w:val="20"/>
              </w:rPr>
            </w:pPr>
          </w:p>
          <w:p w:rsidR="00C164A7" w:rsidRDefault="00C164A7" w:rsidP="00E6644F">
            <w:pPr>
              <w:rPr>
                <w:szCs w:val="20"/>
              </w:rPr>
            </w:pPr>
          </w:p>
          <w:p w:rsidR="00FB7736" w:rsidRPr="00C164A7" w:rsidRDefault="00394518" w:rsidP="00E6644F">
            <w:pPr>
              <w:rPr>
                <w:szCs w:val="20"/>
              </w:rPr>
            </w:pPr>
            <w:r w:rsidRPr="00C164A7">
              <w:rPr>
                <w:szCs w:val="20"/>
              </w:rPr>
              <w:t>Ton</w:t>
            </w:r>
          </w:p>
        </w:tc>
        <w:tc>
          <w:tcPr>
            <w:tcW w:w="763" w:type="dxa"/>
          </w:tcPr>
          <w:p w:rsidR="00FB7736" w:rsidRPr="00C164A7" w:rsidRDefault="00FB7736">
            <w:pPr>
              <w:rPr>
                <w:szCs w:val="20"/>
              </w:rPr>
            </w:pPr>
          </w:p>
        </w:tc>
      </w:tr>
      <w:tr w:rsidR="00FB7736" w:rsidRPr="00C16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FB7736" w:rsidRPr="00C164A7" w:rsidRDefault="00394518">
            <w:pPr>
              <w:rPr>
                <w:b/>
                <w:szCs w:val="20"/>
              </w:rPr>
            </w:pPr>
            <w:r w:rsidRPr="00C164A7">
              <w:rPr>
                <w:b/>
                <w:szCs w:val="20"/>
              </w:rPr>
              <w:t>6.</w:t>
            </w:r>
          </w:p>
        </w:tc>
        <w:tc>
          <w:tcPr>
            <w:tcW w:w="7231" w:type="dxa"/>
            <w:gridSpan w:val="5"/>
          </w:tcPr>
          <w:p w:rsidR="00FB7736" w:rsidRPr="00C164A7" w:rsidRDefault="00394518">
            <w:pPr>
              <w:spacing w:after="0"/>
              <w:rPr>
                <w:b/>
                <w:szCs w:val="20"/>
              </w:rPr>
            </w:pPr>
            <w:r w:rsidRPr="00C164A7">
              <w:rPr>
                <w:b/>
                <w:szCs w:val="20"/>
              </w:rPr>
              <w:t>Rondvraag</w:t>
            </w:r>
          </w:p>
          <w:p w:rsidR="00FB7736" w:rsidRPr="00C164A7" w:rsidRDefault="00394518">
            <w:pPr>
              <w:spacing w:after="0"/>
              <w:rPr>
                <w:szCs w:val="20"/>
              </w:rPr>
            </w:pPr>
            <w:proofErr w:type="spellStart"/>
            <w:r w:rsidRPr="00C164A7">
              <w:rPr>
                <w:szCs w:val="20"/>
              </w:rPr>
              <w:t>Dymphna</w:t>
            </w:r>
            <w:proofErr w:type="spellEnd"/>
            <w:r w:rsidRPr="00C164A7">
              <w:rPr>
                <w:szCs w:val="20"/>
              </w:rPr>
              <w:t xml:space="preserve"> vraagt waarom mensen hun BSN dienen te geven als zij bellen naar de gemeente? Voorkeur zou uitgaan naar een cliëntnummer en niet het sofinummer. De reden waarom men belt is belangrijker.</w:t>
            </w:r>
            <w:r w:rsidR="00B25917">
              <w:rPr>
                <w:szCs w:val="20"/>
              </w:rPr>
              <w:t xml:space="preserve"> </w:t>
            </w:r>
            <w:bookmarkStart w:id="1" w:name="_GoBack"/>
            <w:bookmarkEnd w:id="1"/>
            <w:r w:rsidRPr="00C164A7">
              <w:rPr>
                <w:szCs w:val="20"/>
              </w:rPr>
              <w:t>Dit wordt nagevraagd.</w:t>
            </w:r>
          </w:p>
          <w:p w:rsidR="00FB7736" w:rsidRPr="00C164A7" w:rsidRDefault="00394518">
            <w:pPr>
              <w:spacing w:after="0"/>
              <w:rPr>
                <w:szCs w:val="20"/>
              </w:rPr>
            </w:pPr>
            <w:r w:rsidRPr="00C164A7">
              <w:rPr>
                <w:szCs w:val="20"/>
              </w:rPr>
              <w:t>Omdat Wanda vandaag voor de laatste keer deelneemt aan de GCR vergadering bedankt de secretaris haar namens de GCR voor haar inbreng in de GCR en wenst haar</w:t>
            </w:r>
          </w:p>
          <w:p w:rsidR="00FB7736" w:rsidRPr="00C164A7" w:rsidRDefault="00394518">
            <w:pPr>
              <w:spacing w:after="0"/>
              <w:rPr>
                <w:szCs w:val="20"/>
              </w:rPr>
            </w:pPr>
            <w:r w:rsidRPr="00C164A7">
              <w:rPr>
                <w:szCs w:val="20"/>
              </w:rPr>
              <w:t>al het goede voor de toekomst.</w:t>
            </w:r>
          </w:p>
          <w:p w:rsidR="00FB7736" w:rsidRPr="00C164A7" w:rsidRDefault="00394518">
            <w:pPr>
              <w:spacing w:after="0"/>
              <w:rPr>
                <w:szCs w:val="20"/>
              </w:rPr>
            </w:pPr>
            <w:r w:rsidRPr="00C164A7">
              <w:rPr>
                <w:szCs w:val="20"/>
              </w:rPr>
              <w:t>Wanda geeft aan dat de GCR haar altijd om advies mag benaderen als het gaat om wonen, van beschermd naar beschut.</w:t>
            </w:r>
          </w:p>
        </w:tc>
        <w:tc>
          <w:tcPr>
            <w:tcW w:w="1275" w:type="dxa"/>
            <w:gridSpan w:val="2"/>
          </w:tcPr>
          <w:p w:rsidR="00FB7736" w:rsidRPr="00C164A7" w:rsidRDefault="00FB7736">
            <w:pPr>
              <w:rPr>
                <w:szCs w:val="20"/>
              </w:rPr>
            </w:pPr>
          </w:p>
          <w:p w:rsidR="00FB7736" w:rsidRPr="00C164A7" w:rsidRDefault="00FB7736">
            <w:pPr>
              <w:rPr>
                <w:szCs w:val="20"/>
              </w:rPr>
            </w:pPr>
          </w:p>
          <w:p w:rsidR="00FB7736" w:rsidRPr="00C164A7" w:rsidRDefault="00394518">
            <w:pPr>
              <w:rPr>
                <w:szCs w:val="20"/>
              </w:rPr>
            </w:pPr>
            <w:r w:rsidRPr="00C164A7">
              <w:rPr>
                <w:szCs w:val="20"/>
              </w:rPr>
              <w:t>Ton/</w:t>
            </w:r>
          </w:p>
          <w:p w:rsidR="00FB7736" w:rsidRPr="00C164A7" w:rsidRDefault="00394518">
            <w:pPr>
              <w:rPr>
                <w:szCs w:val="20"/>
              </w:rPr>
            </w:pPr>
            <w:r w:rsidRPr="00C164A7">
              <w:rPr>
                <w:szCs w:val="20"/>
              </w:rPr>
              <w:t>Adriaan</w:t>
            </w:r>
          </w:p>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p w:rsidR="00FB7736" w:rsidRPr="00C164A7" w:rsidRDefault="00FB7736">
            <w:pPr>
              <w:rPr>
                <w:strike/>
                <w:color w:val="FF0000"/>
                <w:szCs w:val="20"/>
              </w:rPr>
            </w:pPr>
          </w:p>
          <w:p w:rsidR="00FB7736" w:rsidRPr="00C164A7" w:rsidRDefault="00FB7736">
            <w:pPr>
              <w:rPr>
                <w:strike/>
                <w:color w:val="FF0000"/>
                <w:szCs w:val="20"/>
              </w:rPr>
            </w:pPr>
          </w:p>
          <w:p w:rsidR="00FB7736" w:rsidRPr="00C164A7" w:rsidRDefault="00FB7736">
            <w:pPr>
              <w:rPr>
                <w:color w:val="FF0000"/>
                <w:szCs w:val="20"/>
              </w:rPr>
            </w:pPr>
          </w:p>
        </w:tc>
        <w:tc>
          <w:tcPr>
            <w:tcW w:w="763" w:type="dxa"/>
          </w:tcPr>
          <w:p w:rsidR="00FB7736" w:rsidRPr="00C164A7" w:rsidRDefault="00FB7736">
            <w:pPr>
              <w:rPr>
                <w:szCs w:val="20"/>
              </w:rPr>
            </w:pPr>
          </w:p>
        </w:tc>
      </w:tr>
      <w:tr w:rsidR="00FB7736" w:rsidRPr="00C16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FB7736" w:rsidRPr="00C164A7" w:rsidRDefault="00394518">
            <w:pPr>
              <w:spacing w:after="0"/>
              <w:contextualSpacing w:val="0"/>
              <w:rPr>
                <w:b/>
                <w:szCs w:val="20"/>
              </w:rPr>
            </w:pPr>
            <w:r w:rsidRPr="00C164A7">
              <w:rPr>
                <w:b/>
                <w:szCs w:val="20"/>
              </w:rPr>
              <w:t>7.</w:t>
            </w:r>
          </w:p>
        </w:tc>
        <w:tc>
          <w:tcPr>
            <w:tcW w:w="7231" w:type="dxa"/>
            <w:gridSpan w:val="5"/>
          </w:tcPr>
          <w:p w:rsidR="00FB7736" w:rsidRPr="00C164A7" w:rsidRDefault="00394518">
            <w:pPr>
              <w:spacing w:after="0"/>
              <w:rPr>
                <w:b/>
                <w:szCs w:val="20"/>
              </w:rPr>
            </w:pPr>
            <w:r w:rsidRPr="00C164A7">
              <w:rPr>
                <w:b/>
                <w:szCs w:val="20"/>
              </w:rPr>
              <w:t>Sluiting</w:t>
            </w:r>
          </w:p>
          <w:p w:rsidR="00FB7736" w:rsidRPr="00C164A7" w:rsidRDefault="00394518">
            <w:pPr>
              <w:spacing w:after="0"/>
              <w:rPr>
                <w:szCs w:val="20"/>
              </w:rPr>
            </w:pPr>
            <w:r w:rsidRPr="00C164A7">
              <w:rPr>
                <w:szCs w:val="20"/>
              </w:rPr>
              <w:t>Niets meer aan de orde zijnde sluit de voorzitter de vergadering en bedankt allen voor hun inbreng.</w:t>
            </w:r>
          </w:p>
        </w:tc>
        <w:tc>
          <w:tcPr>
            <w:tcW w:w="1275" w:type="dxa"/>
            <w:gridSpan w:val="2"/>
          </w:tcPr>
          <w:p w:rsidR="00FB7736" w:rsidRPr="00C164A7" w:rsidRDefault="00FB7736">
            <w:pPr>
              <w:rPr>
                <w:szCs w:val="20"/>
              </w:rPr>
            </w:pPr>
          </w:p>
          <w:p w:rsidR="00FB7736" w:rsidRPr="00C164A7" w:rsidRDefault="00FB7736">
            <w:pPr>
              <w:rPr>
                <w:szCs w:val="20"/>
              </w:rPr>
            </w:pPr>
          </w:p>
          <w:p w:rsidR="00FB7736" w:rsidRPr="00C164A7" w:rsidRDefault="00FB7736">
            <w:pPr>
              <w:rPr>
                <w:szCs w:val="20"/>
              </w:rPr>
            </w:pPr>
          </w:p>
        </w:tc>
        <w:tc>
          <w:tcPr>
            <w:tcW w:w="763" w:type="dxa"/>
          </w:tcPr>
          <w:p w:rsidR="00FB7736" w:rsidRPr="00C164A7" w:rsidRDefault="00FB7736">
            <w:pPr>
              <w:rPr>
                <w:szCs w:val="20"/>
              </w:rPr>
            </w:pPr>
          </w:p>
        </w:tc>
      </w:tr>
    </w:tbl>
    <w:p w:rsidR="00FB7736" w:rsidRPr="00C164A7" w:rsidRDefault="00FB7736">
      <w:pPr>
        <w:spacing w:after="0"/>
        <w:rPr>
          <w:szCs w:val="20"/>
        </w:rPr>
      </w:pPr>
    </w:p>
    <w:p w:rsidR="00FB7736" w:rsidRDefault="00FB7736">
      <w:pPr>
        <w:spacing w:after="0"/>
        <w:rPr>
          <w:sz w:val="18"/>
          <w:szCs w:val="18"/>
        </w:rPr>
      </w:pPr>
    </w:p>
    <w:sectPr w:rsidR="00FB7736">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20" w:rsidRDefault="00961220">
      <w:pPr>
        <w:spacing w:after="0"/>
      </w:pPr>
      <w:r>
        <w:separator/>
      </w:r>
    </w:p>
  </w:endnote>
  <w:endnote w:type="continuationSeparator" w:id="0">
    <w:p w:rsidR="00961220" w:rsidRDefault="00961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36" w:rsidRDefault="00FB7736">
    <w:pPr>
      <w:pStyle w:val="Voettekst"/>
    </w:pPr>
  </w:p>
  <w:p w:rsidR="00FB7736" w:rsidRDefault="00FB77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36" w:rsidRDefault="00394518">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FB7736" w:rsidRDefault="00394518">
                          <w:pPr>
                            <w:pStyle w:val="GDAVoettekstpaginanummer"/>
                          </w:pPr>
                          <w:r>
                            <w:tab/>
                            <w:t xml:space="preserve">pagina </w:t>
                          </w:r>
                          <w:r>
                            <w:fldChar w:fldCharType="begin"/>
                          </w:r>
                          <w:r>
                            <w:instrText xml:space="preserve"> PAGE  \* Arabic  \* MERGEFORMAT </w:instrText>
                          </w:r>
                          <w:r>
                            <w:fldChar w:fldCharType="separate"/>
                          </w:r>
                          <w:r w:rsidR="00B25917">
                            <w:rPr>
                              <w:noProof/>
                            </w:rPr>
                            <w:t>2</w:t>
                          </w:r>
                          <w:r>
                            <w:fldChar w:fldCharType="end"/>
                          </w:r>
                        </w:p>
                        <w:p w:rsidR="00FB7736" w:rsidRDefault="00FB7736">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FB7736" w:rsidRDefault="00394518">
                    <w:pPr>
                      <w:pStyle w:val="GDAVoettekstpaginanummer"/>
                    </w:pPr>
                    <w:r>
                      <w:tab/>
                      <w:t xml:space="preserve">pagina </w:t>
                    </w:r>
                    <w:r>
                      <w:fldChar w:fldCharType="begin"/>
                    </w:r>
                    <w:r>
                      <w:instrText xml:space="preserve"> PAGE  \* Arabic  \* MERGEFORMAT </w:instrText>
                    </w:r>
                    <w:r>
                      <w:fldChar w:fldCharType="separate"/>
                    </w:r>
                    <w:r w:rsidR="00B25917">
                      <w:rPr>
                        <w:noProof/>
                      </w:rPr>
                      <w:t>2</w:t>
                    </w:r>
                    <w:r>
                      <w:fldChar w:fldCharType="end"/>
                    </w:r>
                  </w:p>
                  <w:p w:rsidR="00FB7736" w:rsidRDefault="00FB7736">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20" w:rsidRDefault="00961220">
      <w:pPr>
        <w:spacing w:after="0"/>
      </w:pPr>
      <w:r>
        <w:separator/>
      </w:r>
    </w:p>
  </w:footnote>
  <w:footnote w:type="continuationSeparator" w:id="0">
    <w:p w:rsidR="00961220" w:rsidRDefault="009612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36" w:rsidRDefault="00394518">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FB7736" w:rsidRDefault="00FB7736">
                          <w:pPr>
                            <w:pStyle w:val="Koptekst"/>
                          </w:pPr>
                        </w:p>
                        <w:p w:rsidR="00FB7736" w:rsidRDefault="00394518">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FB7736" w:rsidRDefault="00FB7736">
    <w:pPr>
      <w:pStyle w:val="Koptekst"/>
      <w:tabs>
        <w:tab w:val="clear" w:pos="4536"/>
        <w:tab w:val="clear" w:pos="9072"/>
        <w:tab w:val="left" w:pos="6270"/>
        <w:tab w:val="left" w:pos="8115"/>
      </w:tabs>
    </w:pPr>
  </w:p>
  <w:p w:rsidR="00FB7736" w:rsidRDefault="00FB7736">
    <w:pPr>
      <w:pStyle w:val="Koptekst"/>
      <w:tabs>
        <w:tab w:val="clear" w:pos="4536"/>
        <w:tab w:val="clear" w:pos="9072"/>
        <w:tab w:val="left" w:pos="6270"/>
        <w:tab w:val="left" w:pos="8115"/>
      </w:tabs>
    </w:pPr>
  </w:p>
  <w:p w:rsidR="00FB7736" w:rsidRDefault="00FB7736">
    <w:pPr>
      <w:pStyle w:val="Koptekst"/>
      <w:tabs>
        <w:tab w:val="clear" w:pos="4536"/>
        <w:tab w:val="clear" w:pos="9072"/>
        <w:tab w:val="left" w:pos="6270"/>
        <w:tab w:val="left" w:pos="8115"/>
      </w:tabs>
    </w:pPr>
  </w:p>
  <w:p w:rsidR="00FB7736" w:rsidRDefault="00FB7736">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78A8"/>
    <w:rsid w:val="000110FD"/>
    <w:rsid w:val="00011DB7"/>
    <w:rsid w:val="00017032"/>
    <w:rsid w:val="00023CC8"/>
    <w:rsid w:val="00026BAF"/>
    <w:rsid w:val="000274A7"/>
    <w:rsid w:val="00030879"/>
    <w:rsid w:val="00031347"/>
    <w:rsid w:val="00037A88"/>
    <w:rsid w:val="00041D26"/>
    <w:rsid w:val="00043CB5"/>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767A2"/>
    <w:rsid w:val="00081187"/>
    <w:rsid w:val="000855A8"/>
    <w:rsid w:val="00085769"/>
    <w:rsid w:val="00087269"/>
    <w:rsid w:val="00091BF3"/>
    <w:rsid w:val="000923B7"/>
    <w:rsid w:val="00094900"/>
    <w:rsid w:val="000A4DCF"/>
    <w:rsid w:val="000A5F72"/>
    <w:rsid w:val="000A6737"/>
    <w:rsid w:val="000A6F3F"/>
    <w:rsid w:val="000B6745"/>
    <w:rsid w:val="000B68BB"/>
    <w:rsid w:val="000B7BBE"/>
    <w:rsid w:val="000C1D1F"/>
    <w:rsid w:val="000C1FFF"/>
    <w:rsid w:val="000C489C"/>
    <w:rsid w:val="000D1399"/>
    <w:rsid w:val="000D19CD"/>
    <w:rsid w:val="000D4A19"/>
    <w:rsid w:val="000D5AEA"/>
    <w:rsid w:val="000E04FF"/>
    <w:rsid w:val="000E0B9D"/>
    <w:rsid w:val="000E5698"/>
    <w:rsid w:val="000E5E94"/>
    <w:rsid w:val="000E7F30"/>
    <w:rsid w:val="000F03A7"/>
    <w:rsid w:val="000F2EA4"/>
    <w:rsid w:val="000F33A2"/>
    <w:rsid w:val="000F4FD6"/>
    <w:rsid w:val="000F704C"/>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FE0"/>
    <w:rsid w:val="00133285"/>
    <w:rsid w:val="00136CBA"/>
    <w:rsid w:val="001406C9"/>
    <w:rsid w:val="0014080A"/>
    <w:rsid w:val="00144E15"/>
    <w:rsid w:val="00154AE5"/>
    <w:rsid w:val="00156626"/>
    <w:rsid w:val="0016138F"/>
    <w:rsid w:val="0016354D"/>
    <w:rsid w:val="001644E4"/>
    <w:rsid w:val="00165997"/>
    <w:rsid w:val="001659EC"/>
    <w:rsid w:val="001706B5"/>
    <w:rsid w:val="0017537C"/>
    <w:rsid w:val="00176F5F"/>
    <w:rsid w:val="001774B1"/>
    <w:rsid w:val="001848E8"/>
    <w:rsid w:val="001849D4"/>
    <w:rsid w:val="0018545E"/>
    <w:rsid w:val="00187845"/>
    <w:rsid w:val="0019061B"/>
    <w:rsid w:val="00190A1A"/>
    <w:rsid w:val="00196F66"/>
    <w:rsid w:val="001A1631"/>
    <w:rsid w:val="001A40B2"/>
    <w:rsid w:val="001B6B39"/>
    <w:rsid w:val="001B6DD8"/>
    <w:rsid w:val="001C2A57"/>
    <w:rsid w:val="001C37AF"/>
    <w:rsid w:val="001C446E"/>
    <w:rsid w:val="001C50DC"/>
    <w:rsid w:val="001C5901"/>
    <w:rsid w:val="001C5E2C"/>
    <w:rsid w:val="001C70EA"/>
    <w:rsid w:val="001E2B2E"/>
    <w:rsid w:val="001E69F2"/>
    <w:rsid w:val="001F2C24"/>
    <w:rsid w:val="001F2FCE"/>
    <w:rsid w:val="001F32E4"/>
    <w:rsid w:val="001F405F"/>
    <w:rsid w:val="001F58C9"/>
    <w:rsid w:val="0020069D"/>
    <w:rsid w:val="00201D05"/>
    <w:rsid w:val="00206167"/>
    <w:rsid w:val="002075D2"/>
    <w:rsid w:val="002127BB"/>
    <w:rsid w:val="00214540"/>
    <w:rsid w:val="00223217"/>
    <w:rsid w:val="0022430F"/>
    <w:rsid w:val="00224411"/>
    <w:rsid w:val="0023305E"/>
    <w:rsid w:val="00234B51"/>
    <w:rsid w:val="00234E31"/>
    <w:rsid w:val="00235FBD"/>
    <w:rsid w:val="00236472"/>
    <w:rsid w:val="00236BD2"/>
    <w:rsid w:val="00236F53"/>
    <w:rsid w:val="0024594F"/>
    <w:rsid w:val="00245BF4"/>
    <w:rsid w:val="00250DDD"/>
    <w:rsid w:val="00264C0F"/>
    <w:rsid w:val="00267A0E"/>
    <w:rsid w:val="0027245D"/>
    <w:rsid w:val="00280D53"/>
    <w:rsid w:val="00282A8B"/>
    <w:rsid w:val="00282BF6"/>
    <w:rsid w:val="00282F5E"/>
    <w:rsid w:val="00283A0D"/>
    <w:rsid w:val="00284DB1"/>
    <w:rsid w:val="0028661F"/>
    <w:rsid w:val="00293D88"/>
    <w:rsid w:val="00297313"/>
    <w:rsid w:val="002A1805"/>
    <w:rsid w:val="002A68DD"/>
    <w:rsid w:val="002A6E21"/>
    <w:rsid w:val="002B63DA"/>
    <w:rsid w:val="002B74D4"/>
    <w:rsid w:val="002C1C5B"/>
    <w:rsid w:val="002D1B5D"/>
    <w:rsid w:val="002D1FDF"/>
    <w:rsid w:val="002D3E74"/>
    <w:rsid w:val="002D42D8"/>
    <w:rsid w:val="002D433D"/>
    <w:rsid w:val="002D7DBF"/>
    <w:rsid w:val="002E66F9"/>
    <w:rsid w:val="002F1921"/>
    <w:rsid w:val="002F3AFB"/>
    <w:rsid w:val="00300D5D"/>
    <w:rsid w:val="003018CA"/>
    <w:rsid w:val="0030561C"/>
    <w:rsid w:val="00311DB9"/>
    <w:rsid w:val="00312B03"/>
    <w:rsid w:val="00312D89"/>
    <w:rsid w:val="00313855"/>
    <w:rsid w:val="0032336D"/>
    <w:rsid w:val="00327E63"/>
    <w:rsid w:val="003301EA"/>
    <w:rsid w:val="0033597D"/>
    <w:rsid w:val="00336C93"/>
    <w:rsid w:val="003401FE"/>
    <w:rsid w:val="0034118A"/>
    <w:rsid w:val="00343905"/>
    <w:rsid w:val="00346306"/>
    <w:rsid w:val="003513BB"/>
    <w:rsid w:val="00360714"/>
    <w:rsid w:val="00360753"/>
    <w:rsid w:val="00361A89"/>
    <w:rsid w:val="00364126"/>
    <w:rsid w:val="00366536"/>
    <w:rsid w:val="00370B40"/>
    <w:rsid w:val="003717C2"/>
    <w:rsid w:val="00372303"/>
    <w:rsid w:val="00372CAE"/>
    <w:rsid w:val="00375B69"/>
    <w:rsid w:val="00383334"/>
    <w:rsid w:val="00383AE1"/>
    <w:rsid w:val="00387117"/>
    <w:rsid w:val="00390702"/>
    <w:rsid w:val="00390EEC"/>
    <w:rsid w:val="00394518"/>
    <w:rsid w:val="00395BFC"/>
    <w:rsid w:val="0039697E"/>
    <w:rsid w:val="00397425"/>
    <w:rsid w:val="00397FDB"/>
    <w:rsid w:val="003A5789"/>
    <w:rsid w:val="003B041D"/>
    <w:rsid w:val="003B497A"/>
    <w:rsid w:val="003B7077"/>
    <w:rsid w:val="003B7DAF"/>
    <w:rsid w:val="003D0F21"/>
    <w:rsid w:val="003D2D99"/>
    <w:rsid w:val="003D4D48"/>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2BF4"/>
    <w:rsid w:val="00404357"/>
    <w:rsid w:val="0041295E"/>
    <w:rsid w:val="00417204"/>
    <w:rsid w:val="0043367B"/>
    <w:rsid w:val="00433FC6"/>
    <w:rsid w:val="0043733B"/>
    <w:rsid w:val="004373D2"/>
    <w:rsid w:val="00443F8F"/>
    <w:rsid w:val="00445BBC"/>
    <w:rsid w:val="00445CB5"/>
    <w:rsid w:val="00450A76"/>
    <w:rsid w:val="00450FC2"/>
    <w:rsid w:val="00456555"/>
    <w:rsid w:val="00466CFE"/>
    <w:rsid w:val="00466E4A"/>
    <w:rsid w:val="00471633"/>
    <w:rsid w:val="004757A1"/>
    <w:rsid w:val="004817F1"/>
    <w:rsid w:val="00483B75"/>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838"/>
    <w:rsid w:val="004D3C85"/>
    <w:rsid w:val="004D570D"/>
    <w:rsid w:val="004D5DDB"/>
    <w:rsid w:val="004D607D"/>
    <w:rsid w:val="004F63EA"/>
    <w:rsid w:val="00502DEE"/>
    <w:rsid w:val="0050346D"/>
    <w:rsid w:val="0050347F"/>
    <w:rsid w:val="00506365"/>
    <w:rsid w:val="00511F75"/>
    <w:rsid w:val="0051771D"/>
    <w:rsid w:val="00522D07"/>
    <w:rsid w:val="005237F9"/>
    <w:rsid w:val="0052471F"/>
    <w:rsid w:val="00526DCA"/>
    <w:rsid w:val="00531B51"/>
    <w:rsid w:val="005323B7"/>
    <w:rsid w:val="00535A6C"/>
    <w:rsid w:val="00535E44"/>
    <w:rsid w:val="00541C54"/>
    <w:rsid w:val="00543332"/>
    <w:rsid w:val="00543C85"/>
    <w:rsid w:val="00544244"/>
    <w:rsid w:val="00544FCD"/>
    <w:rsid w:val="00545059"/>
    <w:rsid w:val="00545930"/>
    <w:rsid w:val="00550E3D"/>
    <w:rsid w:val="005527F0"/>
    <w:rsid w:val="00557494"/>
    <w:rsid w:val="00561ED4"/>
    <w:rsid w:val="00566612"/>
    <w:rsid w:val="005674FB"/>
    <w:rsid w:val="005719AE"/>
    <w:rsid w:val="0057217B"/>
    <w:rsid w:val="005742AF"/>
    <w:rsid w:val="0057524A"/>
    <w:rsid w:val="00576085"/>
    <w:rsid w:val="00580D3A"/>
    <w:rsid w:val="00584D2E"/>
    <w:rsid w:val="005854A6"/>
    <w:rsid w:val="00586CC2"/>
    <w:rsid w:val="005929C3"/>
    <w:rsid w:val="00595173"/>
    <w:rsid w:val="005A2A60"/>
    <w:rsid w:val="005A4101"/>
    <w:rsid w:val="005A4BB6"/>
    <w:rsid w:val="005B282F"/>
    <w:rsid w:val="005B3C7B"/>
    <w:rsid w:val="005B7610"/>
    <w:rsid w:val="005C4C42"/>
    <w:rsid w:val="005C4F16"/>
    <w:rsid w:val="005C50AC"/>
    <w:rsid w:val="005D01B7"/>
    <w:rsid w:val="005E0649"/>
    <w:rsid w:val="005E0C26"/>
    <w:rsid w:val="005E1AC1"/>
    <w:rsid w:val="005E1F5F"/>
    <w:rsid w:val="005E6D6B"/>
    <w:rsid w:val="005F044A"/>
    <w:rsid w:val="006047F5"/>
    <w:rsid w:val="00605A48"/>
    <w:rsid w:val="00611B59"/>
    <w:rsid w:val="0061539C"/>
    <w:rsid w:val="006222CB"/>
    <w:rsid w:val="006228D7"/>
    <w:rsid w:val="00625C1C"/>
    <w:rsid w:val="00627EA2"/>
    <w:rsid w:val="00634E2C"/>
    <w:rsid w:val="00640667"/>
    <w:rsid w:val="00642589"/>
    <w:rsid w:val="00645E48"/>
    <w:rsid w:val="00647733"/>
    <w:rsid w:val="00647FC5"/>
    <w:rsid w:val="006534EA"/>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47BF"/>
    <w:rsid w:val="00686D6C"/>
    <w:rsid w:val="00687FE1"/>
    <w:rsid w:val="006919F7"/>
    <w:rsid w:val="00692F3F"/>
    <w:rsid w:val="006A48B4"/>
    <w:rsid w:val="006B0FC7"/>
    <w:rsid w:val="006B1423"/>
    <w:rsid w:val="006B1658"/>
    <w:rsid w:val="006B4172"/>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690"/>
    <w:rsid w:val="006F73C6"/>
    <w:rsid w:val="00700080"/>
    <w:rsid w:val="0070344B"/>
    <w:rsid w:val="00705C90"/>
    <w:rsid w:val="007070F5"/>
    <w:rsid w:val="0071054A"/>
    <w:rsid w:val="007171B1"/>
    <w:rsid w:val="00717832"/>
    <w:rsid w:val="0072412A"/>
    <w:rsid w:val="007252C5"/>
    <w:rsid w:val="00725D3C"/>
    <w:rsid w:val="00725EBE"/>
    <w:rsid w:val="00727503"/>
    <w:rsid w:val="00727BDC"/>
    <w:rsid w:val="007367E9"/>
    <w:rsid w:val="00736812"/>
    <w:rsid w:val="007379F7"/>
    <w:rsid w:val="00741427"/>
    <w:rsid w:val="00744CB9"/>
    <w:rsid w:val="00746C9B"/>
    <w:rsid w:val="0074781B"/>
    <w:rsid w:val="00750213"/>
    <w:rsid w:val="00753A6D"/>
    <w:rsid w:val="00756716"/>
    <w:rsid w:val="0075799C"/>
    <w:rsid w:val="007647C7"/>
    <w:rsid w:val="0076494B"/>
    <w:rsid w:val="0077113E"/>
    <w:rsid w:val="00771403"/>
    <w:rsid w:val="0077581B"/>
    <w:rsid w:val="00775C4A"/>
    <w:rsid w:val="00777305"/>
    <w:rsid w:val="00777323"/>
    <w:rsid w:val="0078013C"/>
    <w:rsid w:val="00785C39"/>
    <w:rsid w:val="007867FB"/>
    <w:rsid w:val="007968E6"/>
    <w:rsid w:val="007A42F2"/>
    <w:rsid w:val="007A7D6E"/>
    <w:rsid w:val="007B26FE"/>
    <w:rsid w:val="007B6311"/>
    <w:rsid w:val="007B6C1F"/>
    <w:rsid w:val="007C0F59"/>
    <w:rsid w:val="007C4C88"/>
    <w:rsid w:val="007C5624"/>
    <w:rsid w:val="007C5AB0"/>
    <w:rsid w:val="007D3C99"/>
    <w:rsid w:val="007D3F11"/>
    <w:rsid w:val="007D6968"/>
    <w:rsid w:val="007E6B7D"/>
    <w:rsid w:val="007E7D86"/>
    <w:rsid w:val="007F039C"/>
    <w:rsid w:val="007F55F5"/>
    <w:rsid w:val="007F6BF2"/>
    <w:rsid w:val="00800C1D"/>
    <w:rsid w:val="0080400F"/>
    <w:rsid w:val="0080435D"/>
    <w:rsid w:val="0080566F"/>
    <w:rsid w:val="00807CB7"/>
    <w:rsid w:val="00810DEF"/>
    <w:rsid w:val="008127A3"/>
    <w:rsid w:val="00813C97"/>
    <w:rsid w:val="00813E8B"/>
    <w:rsid w:val="00816926"/>
    <w:rsid w:val="008211AE"/>
    <w:rsid w:val="008230C4"/>
    <w:rsid w:val="00825793"/>
    <w:rsid w:val="00827978"/>
    <w:rsid w:val="00831733"/>
    <w:rsid w:val="00832888"/>
    <w:rsid w:val="00834443"/>
    <w:rsid w:val="008365C3"/>
    <w:rsid w:val="0083698C"/>
    <w:rsid w:val="008369B8"/>
    <w:rsid w:val="008602A8"/>
    <w:rsid w:val="00860F99"/>
    <w:rsid w:val="00862A40"/>
    <w:rsid w:val="0086303B"/>
    <w:rsid w:val="008635C9"/>
    <w:rsid w:val="00867FE1"/>
    <w:rsid w:val="00870A1C"/>
    <w:rsid w:val="00874E2F"/>
    <w:rsid w:val="0088658E"/>
    <w:rsid w:val="00891C48"/>
    <w:rsid w:val="0089264F"/>
    <w:rsid w:val="008A1D63"/>
    <w:rsid w:val="008A6369"/>
    <w:rsid w:val="008A756F"/>
    <w:rsid w:val="008B07B6"/>
    <w:rsid w:val="008C3BF7"/>
    <w:rsid w:val="008C4222"/>
    <w:rsid w:val="008C5251"/>
    <w:rsid w:val="008C6716"/>
    <w:rsid w:val="008C7278"/>
    <w:rsid w:val="008D0060"/>
    <w:rsid w:val="008D2B5D"/>
    <w:rsid w:val="008D3426"/>
    <w:rsid w:val="008D4557"/>
    <w:rsid w:val="008D4FCF"/>
    <w:rsid w:val="008D69B7"/>
    <w:rsid w:val="008E3451"/>
    <w:rsid w:val="008E6C06"/>
    <w:rsid w:val="008F0642"/>
    <w:rsid w:val="008F3F1B"/>
    <w:rsid w:val="008F5469"/>
    <w:rsid w:val="008F56CF"/>
    <w:rsid w:val="008F7DC0"/>
    <w:rsid w:val="00902A5F"/>
    <w:rsid w:val="00903CAE"/>
    <w:rsid w:val="00905F6C"/>
    <w:rsid w:val="00910185"/>
    <w:rsid w:val="00914000"/>
    <w:rsid w:val="00922970"/>
    <w:rsid w:val="00932A68"/>
    <w:rsid w:val="0093557F"/>
    <w:rsid w:val="00936929"/>
    <w:rsid w:val="00944B13"/>
    <w:rsid w:val="00944FC7"/>
    <w:rsid w:val="0094624D"/>
    <w:rsid w:val="0094653F"/>
    <w:rsid w:val="00950138"/>
    <w:rsid w:val="00955173"/>
    <w:rsid w:val="0095542F"/>
    <w:rsid w:val="00960C2D"/>
    <w:rsid w:val="00961220"/>
    <w:rsid w:val="0096265F"/>
    <w:rsid w:val="00963968"/>
    <w:rsid w:val="00967987"/>
    <w:rsid w:val="00971DBD"/>
    <w:rsid w:val="009724E5"/>
    <w:rsid w:val="00973ACA"/>
    <w:rsid w:val="00973C1D"/>
    <w:rsid w:val="0098012F"/>
    <w:rsid w:val="00981BE0"/>
    <w:rsid w:val="00984BAB"/>
    <w:rsid w:val="00985CCD"/>
    <w:rsid w:val="00987862"/>
    <w:rsid w:val="00990C1A"/>
    <w:rsid w:val="009921D6"/>
    <w:rsid w:val="00995C4C"/>
    <w:rsid w:val="009A015E"/>
    <w:rsid w:val="009A2734"/>
    <w:rsid w:val="009A42DD"/>
    <w:rsid w:val="009A4FFC"/>
    <w:rsid w:val="009A5032"/>
    <w:rsid w:val="009B11BF"/>
    <w:rsid w:val="009B7F34"/>
    <w:rsid w:val="009B7FB3"/>
    <w:rsid w:val="009C1C53"/>
    <w:rsid w:val="009C39BD"/>
    <w:rsid w:val="009C56AF"/>
    <w:rsid w:val="009D35DA"/>
    <w:rsid w:val="009D5DA6"/>
    <w:rsid w:val="009D7597"/>
    <w:rsid w:val="009E164D"/>
    <w:rsid w:val="009E21EE"/>
    <w:rsid w:val="009E2261"/>
    <w:rsid w:val="009E4CAF"/>
    <w:rsid w:val="009E6A2B"/>
    <w:rsid w:val="009F0274"/>
    <w:rsid w:val="009F771B"/>
    <w:rsid w:val="00A00A9D"/>
    <w:rsid w:val="00A00DFE"/>
    <w:rsid w:val="00A0100B"/>
    <w:rsid w:val="00A0372A"/>
    <w:rsid w:val="00A03BC1"/>
    <w:rsid w:val="00A06B3F"/>
    <w:rsid w:val="00A20B13"/>
    <w:rsid w:val="00A238B5"/>
    <w:rsid w:val="00A26F5D"/>
    <w:rsid w:val="00A31515"/>
    <w:rsid w:val="00A31792"/>
    <w:rsid w:val="00A33C64"/>
    <w:rsid w:val="00A34D62"/>
    <w:rsid w:val="00A363B2"/>
    <w:rsid w:val="00A37834"/>
    <w:rsid w:val="00A37B9A"/>
    <w:rsid w:val="00A434A1"/>
    <w:rsid w:val="00A43CE4"/>
    <w:rsid w:val="00A46540"/>
    <w:rsid w:val="00A548ED"/>
    <w:rsid w:val="00A550DB"/>
    <w:rsid w:val="00A55C78"/>
    <w:rsid w:val="00A60DE5"/>
    <w:rsid w:val="00A62141"/>
    <w:rsid w:val="00A6498E"/>
    <w:rsid w:val="00A66E2A"/>
    <w:rsid w:val="00A70352"/>
    <w:rsid w:val="00A70A7D"/>
    <w:rsid w:val="00A72874"/>
    <w:rsid w:val="00A75DAB"/>
    <w:rsid w:val="00A8196D"/>
    <w:rsid w:val="00A81CC9"/>
    <w:rsid w:val="00A858DE"/>
    <w:rsid w:val="00A86369"/>
    <w:rsid w:val="00A86BA0"/>
    <w:rsid w:val="00A90321"/>
    <w:rsid w:val="00A91E40"/>
    <w:rsid w:val="00A95C13"/>
    <w:rsid w:val="00AA1061"/>
    <w:rsid w:val="00AA1D56"/>
    <w:rsid w:val="00AA33C8"/>
    <w:rsid w:val="00AA5E22"/>
    <w:rsid w:val="00AA7603"/>
    <w:rsid w:val="00AB068F"/>
    <w:rsid w:val="00AB6FDF"/>
    <w:rsid w:val="00AC0C0B"/>
    <w:rsid w:val="00AC114D"/>
    <w:rsid w:val="00AC409A"/>
    <w:rsid w:val="00AC7129"/>
    <w:rsid w:val="00AD0CCE"/>
    <w:rsid w:val="00AD34FF"/>
    <w:rsid w:val="00AD4508"/>
    <w:rsid w:val="00AD5282"/>
    <w:rsid w:val="00AD5FF1"/>
    <w:rsid w:val="00AD731F"/>
    <w:rsid w:val="00AE32A0"/>
    <w:rsid w:val="00AE6FE1"/>
    <w:rsid w:val="00AF0634"/>
    <w:rsid w:val="00AF4ACC"/>
    <w:rsid w:val="00B018A7"/>
    <w:rsid w:val="00B07262"/>
    <w:rsid w:val="00B07760"/>
    <w:rsid w:val="00B14134"/>
    <w:rsid w:val="00B206C8"/>
    <w:rsid w:val="00B22280"/>
    <w:rsid w:val="00B24A28"/>
    <w:rsid w:val="00B25917"/>
    <w:rsid w:val="00B26309"/>
    <w:rsid w:val="00B26E10"/>
    <w:rsid w:val="00B27023"/>
    <w:rsid w:val="00B3037B"/>
    <w:rsid w:val="00B31314"/>
    <w:rsid w:val="00B367F8"/>
    <w:rsid w:val="00B37D75"/>
    <w:rsid w:val="00B4095E"/>
    <w:rsid w:val="00B430F1"/>
    <w:rsid w:val="00B47C62"/>
    <w:rsid w:val="00B50446"/>
    <w:rsid w:val="00B52671"/>
    <w:rsid w:val="00B60231"/>
    <w:rsid w:val="00B740D3"/>
    <w:rsid w:val="00B76656"/>
    <w:rsid w:val="00B81D97"/>
    <w:rsid w:val="00B9262A"/>
    <w:rsid w:val="00B95FD9"/>
    <w:rsid w:val="00BA3097"/>
    <w:rsid w:val="00BA3A81"/>
    <w:rsid w:val="00BA4CD2"/>
    <w:rsid w:val="00BA6CFB"/>
    <w:rsid w:val="00BB4A4F"/>
    <w:rsid w:val="00BB4B34"/>
    <w:rsid w:val="00BC0D81"/>
    <w:rsid w:val="00BC100D"/>
    <w:rsid w:val="00BC2033"/>
    <w:rsid w:val="00BD2487"/>
    <w:rsid w:val="00BD3F80"/>
    <w:rsid w:val="00BD5ADA"/>
    <w:rsid w:val="00BD5F98"/>
    <w:rsid w:val="00BD78E7"/>
    <w:rsid w:val="00BE0A83"/>
    <w:rsid w:val="00BE20CB"/>
    <w:rsid w:val="00BE22DC"/>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A7B"/>
    <w:rsid w:val="00C21EC6"/>
    <w:rsid w:val="00C23633"/>
    <w:rsid w:val="00C24C4D"/>
    <w:rsid w:val="00C274A9"/>
    <w:rsid w:val="00C307DC"/>
    <w:rsid w:val="00C41768"/>
    <w:rsid w:val="00C41E10"/>
    <w:rsid w:val="00C500C3"/>
    <w:rsid w:val="00C52503"/>
    <w:rsid w:val="00C5352B"/>
    <w:rsid w:val="00C536B5"/>
    <w:rsid w:val="00C53790"/>
    <w:rsid w:val="00C55794"/>
    <w:rsid w:val="00C71DBD"/>
    <w:rsid w:val="00C723DF"/>
    <w:rsid w:val="00C74D3C"/>
    <w:rsid w:val="00C761A5"/>
    <w:rsid w:val="00C77490"/>
    <w:rsid w:val="00C830FE"/>
    <w:rsid w:val="00C9193C"/>
    <w:rsid w:val="00C920E6"/>
    <w:rsid w:val="00C9264D"/>
    <w:rsid w:val="00C93981"/>
    <w:rsid w:val="00C96CEF"/>
    <w:rsid w:val="00CA0874"/>
    <w:rsid w:val="00CA1C2F"/>
    <w:rsid w:val="00CA2C8E"/>
    <w:rsid w:val="00CA3114"/>
    <w:rsid w:val="00CA53A4"/>
    <w:rsid w:val="00CA7123"/>
    <w:rsid w:val="00CB1DF7"/>
    <w:rsid w:val="00CB44DC"/>
    <w:rsid w:val="00CB688C"/>
    <w:rsid w:val="00CB7095"/>
    <w:rsid w:val="00CB70F1"/>
    <w:rsid w:val="00CC3725"/>
    <w:rsid w:val="00CC462B"/>
    <w:rsid w:val="00CC63A5"/>
    <w:rsid w:val="00CD2DDF"/>
    <w:rsid w:val="00CD43A0"/>
    <w:rsid w:val="00CD553B"/>
    <w:rsid w:val="00CD5844"/>
    <w:rsid w:val="00CE1EF2"/>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52416"/>
    <w:rsid w:val="00D544A6"/>
    <w:rsid w:val="00D54C0D"/>
    <w:rsid w:val="00D624CA"/>
    <w:rsid w:val="00D705AA"/>
    <w:rsid w:val="00D71117"/>
    <w:rsid w:val="00D71955"/>
    <w:rsid w:val="00D74192"/>
    <w:rsid w:val="00D76B76"/>
    <w:rsid w:val="00D80842"/>
    <w:rsid w:val="00D86BDC"/>
    <w:rsid w:val="00D94C70"/>
    <w:rsid w:val="00D9670E"/>
    <w:rsid w:val="00DA0B79"/>
    <w:rsid w:val="00DA218B"/>
    <w:rsid w:val="00DA6018"/>
    <w:rsid w:val="00DA61EE"/>
    <w:rsid w:val="00DA6F45"/>
    <w:rsid w:val="00DB489A"/>
    <w:rsid w:val="00DC13A3"/>
    <w:rsid w:val="00DC5ED1"/>
    <w:rsid w:val="00DC76D7"/>
    <w:rsid w:val="00DC7AC3"/>
    <w:rsid w:val="00DD0CEC"/>
    <w:rsid w:val="00DD37CD"/>
    <w:rsid w:val="00DD3A3A"/>
    <w:rsid w:val="00DE112E"/>
    <w:rsid w:val="00DE11C3"/>
    <w:rsid w:val="00DF0CD1"/>
    <w:rsid w:val="00DF1422"/>
    <w:rsid w:val="00DF1B81"/>
    <w:rsid w:val="00DF2D36"/>
    <w:rsid w:val="00DF7EE0"/>
    <w:rsid w:val="00E032BB"/>
    <w:rsid w:val="00E10B16"/>
    <w:rsid w:val="00E15083"/>
    <w:rsid w:val="00E155BF"/>
    <w:rsid w:val="00E2023A"/>
    <w:rsid w:val="00E20892"/>
    <w:rsid w:val="00E20FD1"/>
    <w:rsid w:val="00E22FDD"/>
    <w:rsid w:val="00E26FBA"/>
    <w:rsid w:val="00E27414"/>
    <w:rsid w:val="00E33259"/>
    <w:rsid w:val="00E335E0"/>
    <w:rsid w:val="00E37327"/>
    <w:rsid w:val="00E409B0"/>
    <w:rsid w:val="00E41531"/>
    <w:rsid w:val="00E466F9"/>
    <w:rsid w:val="00E55BB8"/>
    <w:rsid w:val="00E57D15"/>
    <w:rsid w:val="00E60E62"/>
    <w:rsid w:val="00E63A69"/>
    <w:rsid w:val="00E63BFF"/>
    <w:rsid w:val="00E65E72"/>
    <w:rsid w:val="00E6644F"/>
    <w:rsid w:val="00E7046C"/>
    <w:rsid w:val="00E74AE5"/>
    <w:rsid w:val="00E77605"/>
    <w:rsid w:val="00E828A6"/>
    <w:rsid w:val="00E83DC7"/>
    <w:rsid w:val="00E877FA"/>
    <w:rsid w:val="00E90BBD"/>
    <w:rsid w:val="00E92A53"/>
    <w:rsid w:val="00E92C7F"/>
    <w:rsid w:val="00E938AE"/>
    <w:rsid w:val="00E96B28"/>
    <w:rsid w:val="00E977C8"/>
    <w:rsid w:val="00EA78B9"/>
    <w:rsid w:val="00EB31E5"/>
    <w:rsid w:val="00EB7F8A"/>
    <w:rsid w:val="00EC072F"/>
    <w:rsid w:val="00EC22F1"/>
    <w:rsid w:val="00EC48BA"/>
    <w:rsid w:val="00ED1232"/>
    <w:rsid w:val="00ED3750"/>
    <w:rsid w:val="00ED3E30"/>
    <w:rsid w:val="00ED3EE8"/>
    <w:rsid w:val="00EE05AA"/>
    <w:rsid w:val="00EE0878"/>
    <w:rsid w:val="00EE0A98"/>
    <w:rsid w:val="00EE2720"/>
    <w:rsid w:val="00EE7AB8"/>
    <w:rsid w:val="00EF72CC"/>
    <w:rsid w:val="00EF7726"/>
    <w:rsid w:val="00F000F0"/>
    <w:rsid w:val="00F05D71"/>
    <w:rsid w:val="00F0627D"/>
    <w:rsid w:val="00F06F68"/>
    <w:rsid w:val="00F07294"/>
    <w:rsid w:val="00F07BF7"/>
    <w:rsid w:val="00F11BCB"/>
    <w:rsid w:val="00F175C6"/>
    <w:rsid w:val="00F23671"/>
    <w:rsid w:val="00F24534"/>
    <w:rsid w:val="00F25227"/>
    <w:rsid w:val="00F303BC"/>
    <w:rsid w:val="00F3322F"/>
    <w:rsid w:val="00F3674A"/>
    <w:rsid w:val="00F41566"/>
    <w:rsid w:val="00F4450B"/>
    <w:rsid w:val="00F47626"/>
    <w:rsid w:val="00F51F30"/>
    <w:rsid w:val="00F57F71"/>
    <w:rsid w:val="00F67C78"/>
    <w:rsid w:val="00F7147C"/>
    <w:rsid w:val="00F72587"/>
    <w:rsid w:val="00F7455A"/>
    <w:rsid w:val="00F76440"/>
    <w:rsid w:val="00F769F8"/>
    <w:rsid w:val="00F825E6"/>
    <w:rsid w:val="00F841D1"/>
    <w:rsid w:val="00F8442A"/>
    <w:rsid w:val="00F865B2"/>
    <w:rsid w:val="00FA29D0"/>
    <w:rsid w:val="00FA7B73"/>
    <w:rsid w:val="00FB36D0"/>
    <w:rsid w:val="00FB7736"/>
    <w:rsid w:val="00FB7749"/>
    <w:rsid w:val="00FC076C"/>
    <w:rsid w:val="00FC46B4"/>
    <w:rsid w:val="00FC4E2F"/>
    <w:rsid w:val="00FC77F5"/>
    <w:rsid w:val="00FD20EA"/>
    <w:rsid w:val="00FD2787"/>
    <w:rsid w:val="00FD4B80"/>
    <w:rsid w:val="00FD4BD6"/>
    <w:rsid w:val="00FD6B73"/>
    <w:rsid w:val="00FD6C7D"/>
    <w:rsid w:val="00FF0D71"/>
    <w:rsid w:val="00FF1336"/>
    <w:rsid w:val="00FF477C"/>
    <w:rsid w:val="00FF4861"/>
    <w:rsid w:val="124F5B61"/>
    <w:rsid w:val="28B826A1"/>
    <w:rsid w:val="49FA328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007DB-3907-4484-A2DC-E7C21487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CEEED8A-EEA3-44E8-B9CE-C1571C3A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4A21D98B.dotm</Template>
  <TotalTime>3</TotalTime>
  <Pages>3</Pages>
  <Words>1090</Words>
  <Characters>5999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5</cp:revision>
  <cp:lastPrinted>2019-05-20T08:22:00Z</cp:lastPrinted>
  <dcterms:created xsi:type="dcterms:W3CDTF">2019-05-20T10:05:00Z</dcterms:created>
  <dcterms:modified xsi:type="dcterms:W3CDTF">2019-06-25T12:38:00Z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