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291"/>
        <w:gridCol w:w="763"/>
        <w:gridCol w:w="250"/>
      </w:tblGrid>
      <w:tr w:rsidR="00394483">
        <w:trPr>
          <w:trHeight w:val="384"/>
        </w:trPr>
        <w:tc>
          <w:tcPr>
            <w:tcW w:w="6093" w:type="dxa"/>
            <w:gridSpan w:val="4"/>
            <w:vAlign w:val="bottom"/>
          </w:tcPr>
          <w:p w:rsidR="00394483" w:rsidRDefault="00246A69">
            <w:pPr>
              <w:pStyle w:val="GDAtitelGeenafstand"/>
              <w:rPr>
                <w:rFonts w:eastAsiaTheme="majorEastAsia"/>
              </w:rPr>
            </w:pPr>
            <w:r>
              <w:rPr>
                <w:rFonts w:cs="Arial"/>
                <w:b w:val="0"/>
                <w:noProof/>
                <w:sz w:val="72"/>
                <w:szCs w:val="72"/>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394483" w:rsidRDefault="00394483">
            <w:pPr>
              <w:spacing w:after="0"/>
              <w:rPr>
                <w:rFonts w:eastAsiaTheme="minorEastAsia" w:cs="Times New Roman"/>
                <w:szCs w:val="24"/>
              </w:rPr>
            </w:pPr>
          </w:p>
        </w:tc>
        <w:tc>
          <w:tcPr>
            <w:tcW w:w="3775" w:type="dxa"/>
            <w:gridSpan w:val="5"/>
            <w:vAlign w:val="bottom"/>
          </w:tcPr>
          <w:p w:rsidR="00394483" w:rsidRDefault="00246A69">
            <w:pPr>
              <w:pStyle w:val="GDADocumenttitelGeenafstand"/>
              <w:rPr>
                <w:kern w:val="32"/>
              </w:rPr>
            </w:pPr>
            <w:r>
              <w:rPr>
                <w:rFonts w:cs="Times New Roman"/>
                <w:sz w:val="24"/>
                <w:szCs w:val="24"/>
                <w:u w:val="single"/>
                <w:lang w:eastAsia="nl-NL"/>
              </w:rPr>
              <w:t>CONCEPT</w:t>
            </w:r>
            <w:r>
              <w:rPr>
                <w:kern w:val="32"/>
              </w:rPr>
              <w:t xml:space="preserve"> verslag </w:t>
            </w:r>
          </w:p>
          <w:p w:rsidR="00394483" w:rsidRDefault="00246A69">
            <w:pPr>
              <w:pStyle w:val="GDADocumenttitelGeenafstand"/>
              <w:rPr>
                <w:kern w:val="32"/>
              </w:rPr>
            </w:pPr>
            <w:r>
              <w:rPr>
                <w:kern w:val="32"/>
              </w:rPr>
              <w:t>besluitenlijst</w:t>
            </w:r>
          </w:p>
        </w:tc>
      </w:tr>
      <w:tr w:rsidR="00394483">
        <w:tc>
          <w:tcPr>
            <w:tcW w:w="6093" w:type="dxa"/>
            <w:gridSpan w:val="4"/>
          </w:tcPr>
          <w:p w:rsidR="00394483" w:rsidRDefault="00394483">
            <w:pPr>
              <w:spacing w:after="0"/>
              <w:rPr>
                <w:rFonts w:eastAsiaTheme="minorEastAsia" w:cs="Times New Roman"/>
                <w:szCs w:val="24"/>
              </w:rPr>
            </w:pPr>
          </w:p>
        </w:tc>
        <w:tc>
          <w:tcPr>
            <w:tcW w:w="217" w:type="dxa"/>
          </w:tcPr>
          <w:p w:rsidR="00394483" w:rsidRDefault="00394483">
            <w:pPr>
              <w:spacing w:after="0"/>
              <w:rPr>
                <w:rFonts w:eastAsiaTheme="minorEastAsia" w:cs="Times New Roman"/>
                <w:szCs w:val="24"/>
              </w:rPr>
            </w:pPr>
          </w:p>
        </w:tc>
        <w:tc>
          <w:tcPr>
            <w:tcW w:w="3775" w:type="dxa"/>
            <w:gridSpan w:val="5"/>
          </w:tcPr>
          <w:p w:rsidR="00394483" w:rsidRDefault="00394483">
            <w:pPr>
              <w:spacing w:after="0"/>
              <w:rPr>
                <w:rFonts w:eastAsiaTheme="minorEastAsia" w:cs="Times New Roman"/>
                <w:szCs w:val="24"/>
              </w:rPr>
            </w:pPr>
          </w:p>
        </w:tc>
      </w:tr>
      <w:tr w:rsidR="00394483">
        <w:trPr>
          <w:trHeight w:val="278"/>
        </w:trPr>
        <w:tc>
          <w:tcPr>
            <w:tcW w:w="1486" w:type="dxa"/>
            <w:gridSpan w:val="2"/>
          </w:tcPr>
          <w:p w:rsidR="00394483" w:rsidRDefault="00394483">
            <w:pPr>
              <w:spacing w:after="0"/>
              <w:rPr>
                <w:rFonts w:eastAsia="Times New Roman" w:cs="Times New Roman"/>
                <w:szCs w:val="20"/>
                <w:lang w:eastAsia="nl-NL"/>
              </w:rPr>
            </w:pPr>
          </w:p>
        </w:tc>
        <w:tc>
          <w:tcPr>
            <w:tcW w:w="283" w:type="dxa"/>
          </w:tcPr>
          <w:p w:rsidR="00394483" w:rsidRDefault="00394483">
            <w:pPr>
              <w:spacing w:after="0"/>
              <w:rPr>
                <w:rFonts w:eastAsia="Times New Roman" w:cs="Times New Roman"/>
                <w:sz w:val="24"/>
                <w:szCs w:val="24"/>
                <w:u w:val="single"/>
                <w:lang w:eastAsia="nl-NL"/>
              </w:rPr>
            </w:pPr>
          </w:p>
        </w:tc>
        <w:tc>
          <w:tcPr>
            <w:tcW w:w="4324" w:type="dxa"/>
            <w:vAlign w:val="bottom"/>
          </w:tcPr>
          <w:p w:rsidR="00394483" w:rsidRDefault="00394483">
            <w:pPr>
              <w:spacing w:after="0"/>
              <w:rPr>
                <w:rFonts w:eastAsia="Times New Roman" w:cs="Times New Roman"/>
                <w:sz w:val="24"/>
                <w:szCs w:val="24"/>
                <w:u w:val="single"/>
                <w:lang w:eastAsia="nl-NL"/>
              </w:rPr>
            </w:pPr>
          </w:p>
        </w:tc>
        <w:tc>
          <w:tcPr>
            <w:tcW w:w="217" w:type="dxa"/>
          </w:tcPr>
          <w:p w:rsidR="00394483" w:rsidRDefault="00394483">
            <w:pPr>
              <w:spacing w:after="0"/>
              <w:rPr>
                <w:rFonts w:eastAsia="Times New Roman" w:cs="Times New Roman"/>
                <w:szCs w:val="20"/>
                <w:lang w:eastAsia="nl-NL"/>
              </w:rPr>
            </w:pPr>
          </w:p>
        </w:tc>
        <w:tc>
          <w:tcPr>
            <w:tcW w:w="3775" w:type="dxa"/>
            <w:gridSpan w:val="5"/>
          </w:tcPr>
          <w:p w:rsidR="00394483" w:rsidRDefault="00394483">
            <w:pPr>
              <w:spacing w:after="0"/>
              <w:rPr>
                <w:rFonts w:eastAsiaTheme="minorEastAsia" w:cs="Times New Roman"/>
                <w:szCs w:val="24"/>
              </w:rPr>
            </w:pPr>
          </w:p>
        </w:tc>
      </w:tr>
      <w:tr w:rsidR="00394483">
        <w:trPr>
          <w:trHeight w:val="278"/>
        </w:trPr>
        <w:tc>
          <w:tcPr>
            <w:tcW w:w="1486" w:type="dxa"/>
            <w:gridSpan w:val="2"/>
          </w:tcPr>
          <w:p w:rsidR="00394483" w:rsidRDefault="00394483">
            <w:pPr>
              <w:spacing w:after="0" w:line="240" w:lineRule="atLeast"/>
              <w:rPr>
                <w:rFonts w:eastAsia="Times New Roman" w:cs="Times New Roman"/>
                <w:b/>
                <w:sz w:val="15"/>
                <w:szCs w:val="20"/>
                <w:lang w:eastAsia="nl-NL"/>
              </w:rPr>
            </w:pPr>
          </w:p>
        </w:tc>
        <w:tc>
          <w:tcPr>
            <w:tcW w:w="283" w:type="dxa"/>
          </w:tcPr>
          <w:p w:rsidR="00394483" w:rsidRDefault="00394483">
            <w:pPr>
              <w:spacing w:after="0"/>
              <w:rPr>
                <w:rFonts w:eastAsia="Times New Roman" w:cs="Times New Roman"/>
                <w:szCs w:val="20"/>
                <w:lang w:eastAsia="nl-NL"/>
              </w:rPr>
            </w:pPr>
          </w:p>
        </w:tc>
        <w:tc>
          <w:tcPr>
            <w:tcW w:w="4324" w:type="dxa"/>
            <w:vAlign w:val="bottom"/>
          </w:tcPr>
          <w:p w:rsidR="00394483" w:rsidRDefault="00394483">
            <w:pPr>
              <w:spacing w:after="0"/>
              <w:rPr>
                <w:rFonts w:eastAsia="Times New Roman" w:cs="Times New Roman"/>
                <w:szCs w:val="20"/>
                <w:lang w:eastAsia="nl-NL"/>
              </w:rPr>
            </w:pPr>
          </w:p>
        </w:tc>
        <w:tc>
          <w:tcPr>
            <w:tcW w:w="217" w:type="dxa"/>
          </w:tcPr>
          <w:p w:rsidR="00394483" w:rsidRDefault="00394483">
            <w:pPr>
              <w:spacing w:after="0"/>
              <w:rPr>
                <w:rFonts w:eastAsia="Times New Roman" w:cs="Times New Roman"/>
                <w:szCs w:val="20"/>
                <w:lang w:eastAsia="nl-NL"/>
              </w:rPr>
            </w:pPr>
          </w:p>
        </w:tc>
        <w:tc>
          <w:tcPr>
            <w:tcW w:w="3775" w:type="dxa"/>
            <w:gridSpan w:val="5"/>
          </w:tcPr>
          <w:p w:rsidR="00394483" w:rsidRDefault="00394483">
            <w:pPr>
              <w:spacing w:after="0"/>
              <w:rPr>
                <w:rFonts w:eastAsiaTheme="minorEastAsia" w:cs="Times New Roman"/>
                <w:szCs w:val="24"/>
              </w:rPr>
            </w:pPr>
          </w:p>
        </w:tc>
      </w:tr>
      <w:tr w:rsidR="00394483">
        <w:trPr>
          <w:trHeight w:val="278"/>
        </w:trPr>
        <w:tc>
          <w:tcPr>
            <w:tcW w:w="1486" w:type="dxa"/>
            <w:gridSpan w:val="2"/>
          </w:tcPr>
          <w:p w:rsidR="00394483" w:rsidRDefault="00246A69">
            <w:pPr>
              <w:pStyle w:val="GDAGeenafstandBold"/>
              <w:rPr>
                <w:rFonts w:eastAsiaTheme="minorEastAsia"/>
              </w:rPr>
            </w:pPr>
            <w:r>
              <w:rPr>
                <w:rFonts w:eastAsiaTheme="minorEastAsia"/>
              </w:rPr>
              <w:t>Vergadering</w:t>
            </w:r>
          </w:p>
        </w:tc>
        <w:tc>
          <w:tcPr>
            <w:tcW w:w="283" w:type="dxa"/>
          </w:tcPr>
          <w:p w:rsidR="00394483" w:rsidRDefault="00394483">
            <w:pPr>
              <w:pStyle w:val="GDASubreferentiekop"/>
              <w:rPr>
                <w:rFonts w:eastAsiaTheme="minorEastAsia" w:cs="Times New Roman"/>
                <w:szCs w:val="24"/>
              </w:rPr>
            </w:pPr>
          </w:p>
        </w:tc>
        <w:tc>
          <w:tcPr>
            <w:tcW w:w="4324" w:type="dxa"/>
          </w:tcPr>
          <w:p w:rsidR="00394483" w:rsidRDefault="00246A69">
            <w:pPr>
              <w:pStyle w:val="GDASubreferentiekop"/>
              <w:rPr>
                <w:rFonts w:eastAsiaTheme="minorEastAsia"/>
                <w:b/>
                <w:bCs/>
              </w:rPr>
            </w:pPr>
            <w:r>
              <w:rPr>
                <w:rStyle w:val="GDAReferentiekopChar"/>
                <w:rFonts w:eastAsiaTheme="minorEastAsia"/>
                <w:b/>
              </w:rPr>
              <w:t xml:space="preserve">21 november 2019, 10:30 – 12:30 uur, </w:t>
            </w:r>
          </w:p>
          <w:p w:rsidR="00394483" w:rsidRDefault="00246A69">
            <w:pPr>
              <w:pStyle w:val="GDASubreferentiekop"/>
              <w:rPr>
                <w:rStyle w:val="GDAReferentiekopChar"/>
                <w:b/>
              </w:rPr>
            </w:pPr>
            <w:r>
              <w:rPr>
                <w:rStyle w:val="GDAReferentiekopChar"/>
                <w:rFonts w:eastAsiaTheme="minorEastAsia"/>
                <w:b/>
              </w:rPr>
              <w:t>locatie:</w:t>
            </w:r>
            <w:r>
              <w:rPr>
                <w:rFonts w:eastAsiaTheme="minorEastAsia"/>
                <w:b/>
              </w:rPr>
              <w:t xml:space="preserve"> </w:t>
            </w:r>
            <w:r>
              <w:rPr>
                <w:rStyle w:val="GDAReferentiekopChar"/>
                <w:b/>
              </w:rPr>
              <w:t xml:space="preserve">Huis van de Stad, </w:t>
            </w:r>
          </w:p>
          <w:p w:rsidR="00394483" w:rsidRDefault="00246A69">
            <w:pPr>
              <w:pStyle w:val="GDASubreferentiekop"/>
              <w:rPr>
                <w:rFonts w:eastAsiaTheme="minorEastAsia"/>
              </w:rPr>
            </w:pPr>
            <w:r>
              <w:rPr>
                <w:rStyle w:val="GDAReferentiekopChar"/>
                <w:b/>
              </w:rPr>
              <w:t>vergaderzaal 02.41</w:t>
            </w:r>
          </w:p>
        </w:tc>
        <w:tc>
          <w:tcPr>
            <w:tcW w:w="217" w:type="dxa"/>
          </w:tcPr>
          <w:p w:rsidR="00394483" w:rsidRDefault="00394483">
            <w:pPr>
              <w:pStyle w:val="GDASubreferentiekop"/>
              <w:rPr>
                <w:rFonts w:eastAsiaTheme="minorEastAsia" w:cs="Times New Roman"/>
                <w:szCs w:val="24"/>
              </w:rPr>
            </w:pPr>
          </w:p>
          <w:p w:rsidR="00394483" w:rsidRDefault="00394483">
            <w:pPr>
              <w:pStyle w:val="GDASubreferentiekop"/>
              <w:rPr>
                <w:rFonts w:eastAsiaTheme="minorEastAsia" w:cs="Times New Roman"/>
                <w:szCs w:val="24"/>
              </w:rPr>
            </w:pPr>
          </w:p>
        </w:tc>
        <w:tc>
          <w:tcPr>
            <w:tcW w:w="3775" w:type="dxa"/>
            <w:gridSpan w:val="5"/>
          </w:tcPr>
          <w:p w:rsidR="00394483" w:rsidRDefault="00394483">
            <w:pPr>
              <w:pStyle w:val="GDASubreferentiekop"/>
              <w:rPr>
                <w:rFonts w:eastAsiaTheme="minorEastAsia" w:cs="Times New Roman"/>
                <w:szCs w:val="24"/>
              </w:rPr>
            </w:pPr>
          </w:p>
          <w:p w:rsidR="00394483" w:rsidRDefault="00394483">
            <w:pPr>
              <w:pStyle w:val="GDASubreferentiekop"/>
              <w:rPr>
                <w:rFonts w:eastAsiaTheme="minorEastAsia" w:cs="Times New Roman"/>
                <w:szCs w:val="24"/>
              </w:rPr>
            </w:pPr>
          </w:p>
        </w:tc>
      </w:tr>
      <w:tr w:rsidR="00394483">
        <w:trPr>
          <w:trHeight w:val="278"/>
        </w:trPr>
        <w:tc>
          <w:tcPr>
            <w:tcW w:w="1486" w:type="dxa"/>
            <w:gridSpan w:val="2"/>
          </w:tcPr>
          <w:p w:rsidR="00394483" w:rsidRDefault="00394483">
            <w:pPr>
              <w:pStyle w:val="GDASubreferentiekop"/>
              <w:rPr>
                <w:rFonts w:cs="Times New Roman"/>
                <w:szCs w:val="20"/>
                <w:lang w:eastAsia="nl-NL"/>
              </w:rPr>
            </w:pPr>
          </w:p>
        </w:tc>
        <w:tc>
          <w:tcPr>
            <w:tcW w:w="283" w:type="dxa"/>
          </w:tcPr>
          <w:p w:rsidR="00394483" w:rsidRDefault="00394483">
            <w:pPr>
              <w:pStyle w:val="GDASubreferentiekop"/>
              <w:rPr>
                <w:rFonts w:cs="Times New Roman"/>
                <w:szCs w:val="20"/>
                <w:lang w:eastAsia="nl-NL"/>
              </w:rPr>
            </w:pPr>
          </w:p>
        </w:tc>
        <w:tc>
          <w:tcPr>
            <w:tcW w:w="4324" w:type="dxa"/>
            <w:vAlign w:val="bottom"/>
          </w:tcPr>
          <w:p w:rsidR="00394483" w:rsidRDefault="00394483">
            <w:pPr>
              <w:pStyle w:val="GDASubreferentiekop"/>
              <w:rPr>
                <w:rFonts w:cs="Times New Roman"/>
                <w:szCs w:val="20"/>
                <w:lang w:eastAsia="nl-NL"/>
              </w:rPr>
            </w:pPr>
          </w:p>
        </w:tc>
        <w:tc>
          <w:tcPr>
            <w:tcW w:w="217" w:type="dxa"/>
          </w:tcPr>
          <w:p w:rsidR="00394483" w:rsidRDefault="00394483">
            <w:pPr>
              <w:pStyle w:val="GDASubreferentiekop"/>
              <w:rPr>
                <w:rFonts w:cs="Times New Roman"/>
                <w:szCs w:val="20"/>
                <w:lang w:eastAsia="nl-NL"/>
              </w:rPr>
            </w:pPr>
          </w:p>
        </w:tc>
        <w:tc>
          <w:tcPr>
            <w:tcW w:w="3775" w:type="dxa"/>
            <w:gridSpan w:val="5"/>
          </w:tcPr>
          <w:p w:rsidR="00394483" w:rsidRDefault="00394483">
            <w:pPr>
              <w:pStyle w:val="GDASubreferentiekop"/>
              <w:rPr>
                <w:rFonts w:eastAsiaTheme="minorEastAsia" w:cs="Times New Roman"/>
                <w:szCs w:val="24"/>
              </w:rPr>
            </w:pPr>
          </w:p>
        </w:tc>
      </w:tr>
      <w:tr w:rsidR="00394483">
        <w:trPr>
          <w:trHeight w:val="334"/>
        </w:trPr>
        <w:tc>
          <w:tcPr>
            <w:tcW w:w="1486" w:type="dxa"/>
            <w:gridSpan w:val="2"/>
          </w:tcPr>
          <w:p w:rsidR="00394483" w:rsidRDefault="00246A69">
            <w:pPr>
              <w:pStyle w:val="GDAGeenafstandBold"/>
              <w:rPr>
                <w:rFonts w:eastAsiaTheme="minorEastAsia"/>
              </w:rPr>
            </w:pPr>
            <w:r>
              <w:rPr>
                <w:rFonts w:eastAsiaTheme="minorEastAsia"/>
              </w:rPr>
              <w:t xml:space="preserve">Aanwezig </w:t>
            </w: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394483">
            <w:pPr>
              <w:pStyle w:val="GDAGeenafstandBold"/>
              <w:rPr>
                <w:rFonts w:eastAsiaTheme="minorEastAsia"/>
              </w:rPr>
            </w:pPr>
          </w:p>
          <w:p w:rsidR="00394483" w:rsidRDefault="00246A69">
            <w:pPr>
              <w:pStyle w:val="GDAGeenafstandBold"/>
              <w:rPr>
                <w:rFonts w:eastAsiaTheme="minorEastAsia"/>
              </w:rPr>
            </w:pPr>
            <w:r>
              <w:rPr>
                <w:rFonts w:eastAsiaTheme="minorEastAsia"/>
              </w:rPr>
              <w:t>Notulist</w:t>
            </w:r>
          </w:p>
          <w:p w:rsidR="00394483" w:rsidRDefault="00394483">
            <w:pPr>
              <w:pStyle w:val="GDAGeenafstandBold"/>
              <w:rPr>
                <w:rFonts w:eastAsiaTheme="minorEastAsia"/>
              </w:rPr>
            </w:pPr>
          </w:p>
        </w:tc>
        <w:tc>
          <w:tcPr>
            <w:tcW w:w="283" w:type="dxa"/>
          </w:tcPr>
          <w:p w:rsidR="00394483" w:rsidRDefault="00394483">
            <w:pPr>
              <w:pStyle w:val="GDASubreferentiekop"/>
              <w:rPr>
                <w:rFonts w:eastAsiaTheme="minorEastAsia" w:cs="Times New Roman"/>
                <w:szCs w:val="24"/>
              </w:rPr>
            </w:pPr>
          </w:p>
        </w:tc>
        <w:tc>
          <w:tcPr>
            <w:tcW w:w="7012" w:type="dxa"/>
            <w:gridSpan w:val="4"/>
          </w:tcPr>
          <w:p w:rsidR="00394483" w:rsidRDefault="00246A69">
            <w:pPr>
              <w:pStyle w:val="GDASubreferentiekop"/>
              <w:rPr>
                <w:rFonts w:eastAsiaTheme="minorEastAsia" w:cs="Times New Roman"/>
                <w:sz w:val="18"/>
                <w:szCs w:val="18"/>
              </w:rPr>
            </w:pPr>
            <w:r>
              <w:rPr>
                <w:rFonts w:eastAsiaTheme="minorEastAsia" w:cs="Times New Roman"/>
                <w:sz w:val="18"/>
                <w:szCs w:val="18"/>
              </w:rPr>
              <w:t>Ton de Korte (voorzitter)</w:t>
            </w:r>
          </w:p>
          <w:p w:rsidR="00394483" w:rsidRDefault="00246A69">
            <w:pPr>
              <w:pStyle w:val="GDASubreferentiekop"/>
              <w:rPr>
                <w:rFonts w:eastAsiaTheme="minorEastAsia" w:cs="Times New Roman"/>
                <w:sz w:val="18"/>
                <w:szCs w:val="18"/>
              </w:rPr>
            </w:pPr>
            <w:r>
              <w:rPr>
                <w:rFonts w:eastAsiaTheme="minorEastAsia" w:cs="Times New Roman"/>
                <w:sz w:val="18"/>
                <w:szCs w:val="18"/>
              </w:rPr>
              <w:t>Adriaan Horrevorts (secretaris)</w:t>
            </w:r>
          </w:p>
          <w:p w:rsidR="00394483" w:rsidRDefault="00246A69">
            <w:pPr>
              <w:pStyle w:val="GDASubreferentiekop"/>
              <w:rPr>
                <w:rFonts w:eastAsiaTheme="minorEastAsia" w:cs="Times New Roman"/>
                <w:sz w:val="18"/>
                <w:szCs w:val="18"/>
              </w:rPr>
            </w:pPr>
            <w:r>
              <w:rPr>
                <w:rFonts w:eastAsiaTheme="minorEastAsia" w:cs="Times New Roman"/>
                <w:sz w:val="18"/>
                <w:szCs w:val="18"/>
              </w:rPr>
              <w:t>Jon van Langeveld (penningmeester)</w:t>
            </w:r>
          </w:p>
          <w:p w:rsidR="00394483" w:rsidRDefault="00246A69">
            <w:pPr>
              <w:pStyle w:val="GDASubreferentiekop"/>
              <w:rPr>
                <w:rFonts w:eastAsiaTheme="minorEastAsia" w:cs="Times New Roman"/>
                <w:sz w:val="20"/>
                <w:szCs w:val="20"/>
              </w:rPr>
            </w:pPr>
            <w:proofErr w:type="spellStart"/>
            <w:r>
              <w:rPr>
                <w:rFonts w:eastAsiaTheme="minorEastAsia" w:cs="Times New Roman"/>
                <w:sz w:val="20"/>
                <w:szCs w:val="20"/>
              </w:rPr>
              <w:t>Dymphna</w:t>
            </w:r>
            <w:proofErr w:type="spellEnd"/>
            <w:r>
              <w:rPr>
                <w:rFonts w:eastAsiaTheme="minorEastAsia" w:cs="Times New Roman"/>
                <w:sz w:val="20"/>
                <w:szCs w:val="20"/>
              </w:rPr>
              <w:t xml:space="preserve"> Bazen</w:t>
            </w:r>
          </w:p>
          <w:p w:rsidR="00394483" w:rsidRDefault="00246A69">
            <w:pPr>
              <w:pStyle w:val="GDASubreferentiekop"/>
              <w:rPr>
                <w:rFonts w:eastAsiaTheme="minorEastAsia" w:cs="Times New Roman"/>
                <w:sz w:val="20"/>
                <w:szCs w:val="20"/>
                <w:lang w:val="en-GB"/>
              </w:rPr>
            </w:pPr>
            <w:r>
              <w:rPr>
                <w:rFonts w:eastAsiaTheme="minorEastAsia" w:cs="Times New Roman"/>
                <w:sz w:val="20"/>
                <w:szCs w:val="20"/>
                <w:lang w:val="en-GB"/>
              </w:rPr>
              <w:t>Liliana Plesca</w:t>
            </w:r>
          </w:p>
          <w:p w:rsidR="00394483" w:rsidRDefault="00246A69">
            <w:pPr>
              <w:pStyle w:val="GDASubreferentiekop"/>
              <w:rPr>
                <w:rFonts w:eastAsiaTheme="minorEastAsia" w:cs="Times New Roman"/>
                <w:sz w:val="20"/>
                <w:szCs w:val="20"/>
                <w:lang w:val="en-GB"/>
              </w:rPr>
            </w:pPr>
            <w:r>
              <w:rPr>
                <w:rFonts w:eastAsiaTheme="minorEastAsia" w:cs="Times New Roman"/>
                <w:sz w:val="20"/>
                <w:szCs w:val="20"/>
                <w:lang w:val="en-GB"/>
              </w:rPr>
              <w:t xml:space="preserve">Guido </w:t>
            </w:r>
            <w:proofErr w:type="spellStart"/>
            <w:r>
              <w:rPr>
                <w:rFonts w:eastAsiaTheme="minorEastAsia" w:cs="Times New Roman"/>
                <w:sz w:val="20"/>
                <w:szCs w:val="20"/>
                <w:lang w:val="en-GB"/>
              </w:rPr>
              <w:t>Prinsenberg</w:t>
            </w:r>
            <w:proofErr w:type="spellEnd"/>
          </w:p>
          <w:p w:rsidR="00394483" w:rsidRDefault="00246A69">
            <w:pPr>
              <w:pStyle w:val="GDASubreferentiekop"/>
              <w:rPr>
                <w:rFonts w:eastAsiaTheme="minorEastAsia" w:cs="Times New Roman"/>
                <w:sz w:val="20"/>
                <w:szCs w:val="20"/>
                <w:lang w:val="en-GB"/>
              </w:rPr>
            </w:pPr>
            <w:proofErr w:type="spellStart"/>
            <w:r>
              <w:rPr>
                <w:rFonts w:eastAsiaTheme="minorEastAsia" w:cs="Times New Roman"/>
                <w:sz w:val="20"/>
                <w:szCs w:val="20"/>
                <w:lang w:val="en-GB"/>
              </w:rPr>
              <w:t>Sjaan</w:t>
            </w:r>
            <w:proofErr w:type="spellEnd"/>
            <w:r>
              <w:rPr>
                <w:rFonts w:eastAsiaTheme="minorEastAsia" w:cs="Times New Roman"/>
                <w:sz w:val="20"/>
                <w:szCs w:val="20"/>
                <w:lang w:val="en-GB"/>
              </w:rPr>
              <w:t xml:space="preserve"> Rietveld</w:t>
            </w:r>
          </w:p>
          <w:p w:rsidR="00394483" w:rsidRDefault="00246A69">
            <w:pPr>
              <w:pStyle w:val="GDASubreferentiekop"/>
              <w:rPr>
                <w:rFonts w:eastAsiaTheme="minorEastAsia" w:cs="Times New Roman"/>
                <w:sz w:val="20"/>
                <w:szCs w:val="20"/>
              </w:rPr>
            </w:pPr>
            <w:r>
              <w:rPr>
                <w:rFonts w:eastAsiaTheme="minorEastAsia" w:cs="Times New Roman"/>
                <w:sz w:val="20"/>
                <w:szCs w:val="20"/>
              </w:rPr>
              <w:t>Paula de Waal</w:t>
            </w:r>
          </w:p>
          <w:p w:rsidR="00394483" w:rsidRDefault="00246A69">
            <w:pPr>
              <w:pStyle w:val="GDASubreferentiekop"/>
              <w:rPr>
                <w:rFonts w:eastAsiaTheme="minorEastAsia" w:cs="Times New Roman"/>
                <w:sz w:val="20"/>
                <w:szCs w:val="20"/>
              </w:rPr>
            </w:pPr>
            <w:r>
              <w:rPr>
                <w:rFonts w:eastAsiaTheme="minorEastAsia" w:cs="Times New Roman"/>
                <w:sz w:val="20"/>
                <w:szCs w:val="20"/>
              </w:rPr>
              <w:t>Colette van der Wees</w:t>
            </w:r>
          </w:p>
          <w:p w:rsidR="00394483" w:rsidRDefault="00246A69">
            <w:pPr>
              <w:pStyle w:val="GDASubreferentiekop"/>
              <w:rPr>
                <w:rFonts w:eastAsiaTheme="minorEastAsia" w:cs="Times New Roman"/>
                <w:sz w:val="20"/>
                <w:szCs w:val="20"/>
              </w:rPr>
            </w:pPr>
            <w:r>
              <w:rPr>
                <w:rFonts w:eastAsiaTheme="minorEastAsia" w:cs="Times New Roman"/>
                <w:sz w:val="20"/>
                <w:szCs w:val="20"/>
              </w:rPr>
              <w:t>Carla Weller</w:t>
            </w:r>
          </w:p>
          <w:p w:rsidR="00394483" w:rsidRDefault="00246A69">
            <w:pPr>
              <w:pStyle w:val="GDASubreferentiekop"/>
              <w:rPr>
                <w:rFonts w:eastAsiaTheme="minorEastAsia" w:cs="Times New Roman"/>
                <w:sz w:val="20"/>
                <w:szCs w:val="20"/>
              </w:rPr>
            </w:pPr>
            <w:r>
              <w:rPr>
                <w:rFonts w:eastAsiaTheme="minorEastAsia" w:cs="Times New Roman"/>
                <w:sz w:val="20"/>
                <w:szCs w:val="20"/>
              </w:rPr>
              <w:t xml:space="preserve">Paul </w:t>
            </w:r>
            <w:proofErr w:type="spellStart"/>
            <w:r>
              <w:rPr>
                <w:rFonts w:eastAsiaTheme="minorEastAsia" w:cs="Times New Roman"/>
                <w:sz w:val="20"/>
                <w:szCs w:val="20"/>
              </w:rPr>
              <w:t>Wiltenburg</w:t>
            </w:r>
            <w:proofErr w:type="spellEnd"/>
          </w:p>
          <w:p w:rsidR="00394483" w:rsidRDefault="00246A69">
            <w:pPr>
              <w:pStyle w:val="GDASubreferentiekop"/>
              <w:rPr>
                <w:rFonts w:eastAsiaTheme="minorEastAsia" w:cs="Times New Roman"/>
                <w:sz w:val="20"/>
                <w:szCs w:val="20"/>
              </w:rPr>
            </w:pPr>
            <w:r>
              <w:rPr>
                <w:rFonts w:eastAsiaTheme="minorEastAsia" w:cs="Times New Roman"/>
                <w:sz w:val="20"/>
                <w:szCs w:val="20"/>
              </w:rPr>
              <w:t>Barbara van Zwieten</w:t>
            </w:r>
          </w:p>
          <w:p w:rsidR="00394483" w:rsidRDefault="00246A69">
            <w:pPr>
              <w:pStyle w:val="GDASubreferentiekop"/>
              <w:rPr>
                <w:rFonts w:eastAsiaTheme="minorEastAsia" w:cs="Times New Roman"/>
                <w:sz w:val="20"/>
                <w:szCs w:val="20"/>
              </w:rPr>
            </w:pPr>
            <w:r>
              <w:rPr>
                <w:rFonts w:eastAsiaTheme="minorEastAsia" w:cs="Times New Roman"/>
                <w:sz w:val="20"/>
                <w:szCs w:val="20"/>
              </w:rPr>
              <w:t>Gerard Wolters (GASD)</w:t>
            </w:r>
          </w:p>
          <w:p w:rsidR="00394483" w:rsidRDefault="00246A69">
            <w:pPr>
              <w:pStyle w:val="GDASubreferentiekop"/>
              <w:rPr>
                <w:rFonts w:eastAsiaTheme="minorEastAsia" w:cs="Times New Roman"/>
                <w:sz w:val="20"/>
                <w:szCs w:val="20"/>
              </w:rPr>
            </w:pPr>
            <w:r>
              <w:rPr>
                <w:rFonts w:eastAsiaTheme="minorEastAsia" w:cs="Times New Roman"/>
                <w:sz w:val="20"/>
                <w:szCs w:val="20"/>
              </w:rPr>
              <w:t>Marion van Leeuwen (i.v.m. Koploperproject OCO)</w:t>
            </w:r>
          </w:p>
          <w:p w:rsidR="00394483" w:rsidRDefault="00246A69">
            <w:pPr>
              <w:pStyle w:val="GDASubreferentiekop"/>
              <w:rPr>
                <w:rFonts w:eastAsiaTheme="minorEastAsia" w:cs="Times New Roman"/>
                <w:sz w:val="20"/>
                <w:szCs w:val="20"/>
              </w:rPr>
            </w:pPr>
            <w:r>
              <w:rPr>
                <w:rFonts w:eastAsiaTheme="minorEastAsia" w:cs="Times New Roman"/>
                <w:sz w:val="20"/>
                <w:szCs w:val="20"/>
              </w:rPr>
              <w:t xml:space="preserve">CAG </w:t>
            </w:r>
            <w:r>
              <w:rPr>
                <w:rFonts w:eastAsiaTheme="minorEastAsia" w:cs="Times New Roman"/>
                <w:sz w:val="20"/>
                <w:szCs w:val="20"/>
              </w:rPr>
              <w:t xml:space="preserve">(i.v.m. afscheid </w:t>
            </w:r>
            <w:proofErr w:type="spellStart"/>
            <w:r>
              <w:rPr>
                <w:rFonts w:eastAsiaTheme="minorEastAsia" w:cs="Times New Roman"/>
                <w:sz w:val="20"/>
                <w:szCs w:val="20"/>
              </w:rPr>
              <w:t>Sjaan</w:t>
            </w:r>
            <w:proofErr w:type="spellEnd"/>
            <w:r>
              <w:rPr>
                <w:rFonts w:eastAsiaTheme="minorEastAsia" w:cs="Times New Roman"/>
                <w:sz w:val="20"/>
                <w:szCs w:val="20"/>
              </w:rPr>
              <w:t xml:space="preserve"> Rietveld)</w:t>
            </w:r>
          </w:p>
          <w:p w:rsidR="00394483" w:rsidRDefault="00394483">
            <w:pPr>
              <w:pStyle w:val="GDASubreferentiekop"/>
              <w:rPr>
                <w:rFonts w:eastAsiaTheme="minorEastAsia" w:cs="Times New Roman"/>
                <w:sz w:val="20"/>
                <w:szCs w:val="20"/>
              </w:rPr>
            </w:pPr>
          </w:p>
          <w:p w:rsidR="00394483" w:rsidRDefault="00246A69">
            <w:pPr>
              <w:pStyle w:val="GDASubreferentiekop"/>
              <w:rPr>
                <w:rFonts w:eastAsiaTheme="minorEastAsia" w:cs="Times New Roman"/>
                <w:sz w:val="20"/>
                <w:szCs w:val="20"/>
              </w:rPr>
            </w:pPr>
            <w:r>
              <w:rPr>
                <w:rFonts w:eastAsiaTheme="minorEastAsia" w:cs="Times New Roman"/>
                <w:sz w:val="20"/>
                <w:szCs w:val="20"/>
              </w:rPr>
              <w:t>SOG</w:t>
            </w:r>
          </w:p>
        </w:tc>
        <w:tc>
          <w:tcPr>
            <w:tcW w:w="1304" w:type="dxa"/>
            <w:gridSpan w:val="3"/>
          </w:tcPr>
          <w:p w:rsidR="00394483" w:rsidRDefault="00394483">
            <w:pPr>
              <w:pStyle w:val="GDASubreferentiekop"/>
              <w:rPr>
                <w:rFonts w:eastAsiaTheme="minorEastAsia" w:cs="Times New Roman"/>
                <w:szCs w:val="24"/>
              </w:rPr>
            </w:pPr>
          </w:p>
        </w:tc>
      </w:tr>
      <w:tr w:rsidR="00394483">
        <w:trPr>
          <w:trHeight w:val="334"/>
        </w:trPr>
        <w:tc>
          <w:tcPr>
            <w:tcW w:w="1486" w:type="dxa"/>
            <w:gridSpan w:val="2"/>
          </w:tcPr>
          <w:p w:rsidR="00394483" w:rsidRDefault="00246A69">
            <w:pPr>
              <w:pStyle w:val="GDAGeenafstandBold"/>
              <w:spacing w:after="240"/>
              <w:rPr>
                <w:rFonts w:eastAsiaTheme="minorEastAsia"/>
              </w:rPr>
            </w:pPr>
            <w:r>
              <w:rPr>
                <w:rFonts w:eastAsiaTheme="minorEastAsia"/>
              </w:rPr>
              <w:t>Afwezig</w:t>
            </w:r>
          </w:p>
          <w:p w:rsidR="00394483" w:rsidRDefault="00394483">
            <w:pPr>
              <w:pStyle w:val="GDAGeenafstandBold"/>
              <w:spacing w:after="240"/>
              <w:rPr>
                <w:rFonts w:eastAsiaTheme="minorEastAsia"/>
              </w:rPr>
            </w:pPr>
          </w:p>
          <w:p w:rsidR="00394483" w:rsidRDefault="00394483">
            <w:pPr>
              <w:pStyle w:val="GDAGeenafstandBold"/>
              <w:spacing w:after="240"/>
              <w:rPr>
                <w:rFonts w:eastAsiaTheme="minorEastAsia"/>
              </w:rPr>
            </w:pPr>
          </w:p>
        </w:tc>
        <w:tc>
          <w:tcPr>
            <w:tcW w:w="283" w:type="dxa"/>
          </w:tcPr>
          <w:p w:rsidR="00394483" w:rsidRDefault="00394483">
            <w:pPr>
              <w:pStyle w:val="GDASubreferentiekop"/>
              <w:spacing w:after="240"/>
              <w:rPr>
                <w:rFonts w:eastAsiaTheme="minorEastAsia" w:cs="Times New Roman"/>
                <w:szCs w:val="24"/>
              </w:rPr>
            </w:pPr>
          </w:p>
        </w:tc>
        <w:tc>
          <w:tcPr>
            <w:tcW w:w="7012" w:type="dxa"/>
            <w:gridSpan w:val="4"/>
          </w:tcPr>
          <w:p w:rsidR="00394483" w:rsidRDefault="00246A69">
            <w:pPr>
              <w:pStyle w:val="GDASubreferentiekop"/>
              <w:rPr>
                <w:rFonts w:eastAsiaTheme="minorEastAsia" w:cs="Times New Roman"/>
                <w:sz w:val="18"/>
                <w:szCs w:val="18"/>
              </w:rPr>
            </w:pPr>
            <w:r>
              <w:rPr>
                <w:rFonts w:eastAsiaTheme="minorEastAsia" w:cs="Times New Roman"/>
                <w:sz w:val="20"/>
                <w:szCs w:val="20"/>
              </w:rPr>
              <w:t>Cora Boxma</w:t>
            </w:r>
          </w:p>
          <w:p w:rsidR="00394483" w:rsidRDefault="00394483">
            <w:pPr>
              <w:pStyle w:val="GDASubreferentiekop"/>
              <w:rPr>
                <w:rFonts w:eastAsiaTheme="minorEastAsia" w:cs="Times New Roman"/>
                <w:sz w:val="18"/>
                <w:szCs w:val="18"/>
              </w:rPr>
            </w:pPr>
          </w:p>
          <w:p w:rsidR="00394483" w:rsidRDefault="00394483">
            <w:pPr>
              <w:pStyle w:val="GDASubreferentiekop"/>
              <w:spacing w:after="240"/>
              <w:rPr>
                <w:rFonts w:eastAsiaTheme="minorEastAsia" w:cs="Times New Roman"/>
                <w:sz w:val="20"/>
                <w:szCs w:val="20"/>
              </w:rPr>
            </w:pPr>
          </w:p>
        </w:tc>
        <w:tc>
          <w:tcPr>
            <w:tcW w:w="1304" w:type="dxa"/>
            <w:gridSpan w:val="3"/>
          </w:tcPr>
          <w:p w:rsidR="00394483" w:rsidRDefault="00394483">
            <w:pPr>
              <w:pStyle w:val="GDASubreferentiekop"/>
              <w:spacing w:after="240"/>
              <w:rPr>
                <w:rFonts w:eastAsiaTheme="minorEastAsia" w:cs="Times New Roman"/>
                <w:szCs w:val="24"/>
              </w:rPr>
            </w:pPr>
          </w:p>
        </w:tc>
      </w:tr>
      <w:tr w:rsidR="0039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394483" w:rsidRDefault="00246A69">
            <w:pPr>
              <w:rPr>
                <w:b/>
                <w:bCs/>
                <w:sz w:val="18"/>
                <w:szCs w:val="18"/>
              </w:rPr>
            </w:pPr>
            <w:bookmarkStart w:id="0" w:name="blwfaxtekst"/>
            <w:bookmarkEnd w:id="0"/>
            <w:proofErr w:type="spellStart"/>
            <w:r>
              <w:rPr>
                <w:b/>
                <w:bCs/>
                <w:sz w:val="18"/>
                <w:szCs w:val="18"/>
              </w:rPr>
              <w:t>Nr</w:t>
            </w:r>
            <w:proofErr w:type="spellEnd"/>
          </w:p>
        </w:tc>
        <w:tc>
          <w:tcPr>
            <w:tcW w:w="7231" w:type="dxa"/>
            <w:gridSpan w:val="5"/>
            <w:shd w:val="clear" w:color="auto" w:fill="D9D9D9" w:themeFill="background1" w:themeFillShade="D9"/>
            <w:vAlign w:val="center"/>
          </w:tcPr>
          <w:p w:rsidR="00394483" w:rsidRDefault="00246A69">
            <w:pPr>
              <w:rPr>
                <w:b/>
                <w:bCs/>
                <w:sz w:val="18"/>
                <w:szCs w:val="18"/>
              </w:rPr>
            </w:pPr>
            <w:r>
              <w:rPr>
                <w:b/>
                <w:bCs/>
                <w:sz w:val="18"/>
                <w:szCs w:val="18"/>
              </w:rPr>
              <w:t>Notulen/Actiepunten</w:t>
            </w:r>
          </w:p>
        </w:tc>
        <w:tc>
          <w:tcPr>
            <w:tcW w:w="1275" w:type="dxa"/>
            <w:gridSpan w:val="2"/>
            <w:shd w:val="clear" w:color="auto" w:fill="D9D9D9" w:themeFill="background1" w:themeFillShade="D9"/>
            <w:vAlign w:val="center"/>
          </w:tcPr>
          <w:p w:rsidR="00394483" w:rsidRDefault="00246A69">
            <w:pPr>
              <w:jc w:val="center"/>
              <w:rPr>
                <w:b/>
                <w:bCs/>
                <w:sz w:val="18"/>
                <w:szCs w:val="18"/>
              </w:rPr>
            </w:pPr>
            <w:r>
              <w:rPr>
                <w:b/>
                <w:bCs/>
                <w:sz w:val="18"/>
                <w:szCs w:val="18"/>
              </w:rPr>
              <w:t>door</w:t>
            </w:r>
          </w:p>
        </w:tc>
        <w:tc>
          <w:tcPr>
            <w:tcW w:w="763" w:type="dxa"/>
            <w:shd w:val="clear" w:color="auto" w:fill="D9D9D9" w:themeFill="background1" w:themeFillShade="D9"/>
            <w:vAlign w:val="center"/>
          </w:tcPr>
          <w:p w:rsidR="00394483" w:rsidRDefault="00246A69">
            <w:pPr>
              <w:jc w:val="center"/>
              <w:rPr>
                <w:b/>
                <w:bCs/>
                <w:sz w:val="18"/>
                <w:szCs w:val="18"/>
              </w:rPr>
            </w:pPr>
            <w:r>
              <w:rPr>
                <w:b/>
                <w:bCs/>
                <w:sz w:val="18"/>
                <w:szCs w:val="18"/>
              </w:rPr>
              <w:t>gereed</w:t>
            </w:r>
          </w:p>
        </w:tc>
      </w:tr>
      <w:tr w:rsidR="0039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394483" w:rsidRDefault="00246A69">
            <w:pPr>
              <w:spacing w:after="0"/>
              <w:contextualSpacing w:val="0"/>
              <w:rPr>
                <w:b/>
                <w:sz w:val="18"/>
                <w:szCs w:val="18"/>
              </w:rPr>
            </w:pPr>
            <w:r>
              <w:rPr>
                <w:b/>
                <w:sz w:val="18"/>
                <w:szCs w:val="18"/>
              </w:rPr>
              <w:t>1.</w:t>
            </w:r>
          </w:p>
        </w:tc>
        <w:tc>
          <w:tcPr>
            <w:tcW w:w="7231" w:type="dxa"/>
            <w:gridSpan w:val="5"/>
          </w:tcPr>
          <w:p w:rsidR="00394483" w:rsidRDefault="00246A69">
            <w:pPr>
              <w:rPr>
                <w:rFonts w:cs="Arial"/>
                <w:b/>
                <w:szCs w:val="20"/>
              </w:rPr>
            </w:pPr>
            <w:r>
              <w:rPr>
                <w:rFonts w:cs="Arial"/>
                <w:b/>
                <w:szCs w:val="20"/>
              </w:rPr>
              <w:t>Opening en vaststellen agenda</w:t>
            </w:r>
          </w:p>
          <w:p w:rsidR="00394483" w:rsidRDefault="00246A69">
            <w:pPr>
              <w:rPr>
                <w:rFonts w:cs="Arial"/>
                <w:szCs w:val="20"/>
              </w:rPr>
            </w:pPr>
            <w:r>
              <w:rPr>
                <w:rFonts w:cs="Arial"/>
                <w:szCs w:val="20"/>
              </w:rPr>
              <w:t>Voorzitter opent de vergadering en heet allen welkom. Vandaag is de laatste vergadering van de GCR in deze samenstelling.</w:t>
            </w:r>
            <w:r>
              <w:rPr>
                <w:rFonts w:cs="Arial"/>
                <w:szCs w:val="20"/>
              </w:rPr>
              <w:t xml:space="preserve"> Voorzitter heeft met alle leden gesproken en allen hebben aangegeven herbenoemd te willen worden m.u.v. </w:t>
            </w:r>
            <w:proofErr w:type="spellStart"/>
            <w:r>
              <w:rPr>
                <w:rFonts w:cs="Arial"/>
                <w:szCs w:val="20"/>
              </w:rPr>
              <w:t>Sjaan</w:t>
            </w:r>
            <w:proofErr w:type="spellEnd"/>
            <w:r>
              <w:rPr>
                <w:rFonts w:cs="Arial"/>
                <w:szCs w:val="20"/>
              </w:rPr>
              <w:t xml:space="preserve">. Omdat </w:t>
            </w:r>
            <w:proofErr w:type="spellStart"/>
            <w:r>
              <w:rPr>
                <w:rFonts w:cs="Arial"/>
                <w:szCs w:val="20"/>
              </w:rPr>
              <w:t>Sjaan</w:t>
            </w:r>
            <w:proofErr w:type="spellEnd"/>
            <w:r>
              <w:rPr>
                <w:rFonts w:cs="Arial"/>
                <w:szCs w:val="20"/>
              </w:rPr>
              <w:t xml:space="preserve"> niet meer in Gouda woont, kan zij niet herbenoemd worden. Zij neemt vandaag afscheid van de GCR.</w:t>
            </w:r>
          </w:p>
          <w:p w:rsidR="00394483" w:rsidRDefault="00246A69">
            <w:pPr>
              <w:rPr>
                <w:rFonts w:cs="Arial"/>
                <w:szCs w:val="20"/>
              </w:rPr>
            </w:pPr>
            <w:r>
              <w:rPr>
                <w:rFonts w:cs="Arial"/>
                <w:szCs w:val="20"/>
              </w:rPr>
              <w:t>Er zijn twee aanvullingen op de age</w:t>
            </w:r>
            <w:r>
              <w:rPr>
                <w:rFonts w:cs="Arial"/>
                <w:szCs w:val="20"/>
              </w:rPr>
              <w:t xml:space="preserve">nda: </w:t>
            </w:r>
          </w:p>
          <w:p w:rsidR="00394483" w:rsidRDefault="00246A69">
            <w:pPr>
              <w:rPr>
                <w:sz w:val="18"/>
                <w:szCs w:val="18"/>
              </w:rPr>
            </w:pPr>
            <w:r>
              <w:rPr>
                <w:rFonts w:cs="Arial"/>
                <w:szCs w:val="20"/>
              </w:rPr>
              <w:t>*  koploperproject OCO (Marion van Leeuwen schuift later aan).</w:t>
            </w:r>
          </w:p>
        </w:tc>
        <w:tc>
          <w:tcPr>
            <w:tcW w:w="1275" w:type="dxa"/>
            <w:gridSpan w:val="2"/>
          </w:tcPr>
          <w:p w:rsidR="00394483" w:rsidRDefault="00394483">
            <w:pPr>
              <w:rPr>
                <w:sz w:val="18"/>
                <w:szCs w:val="18"/>
              </w:rPr>
            </w:pPr>
          </w:p>
          <w:p w:rsidR="00394483" w:rsidRDefault="00394483">
            <w:pPr>
              <w:rPr>
                <w:sz w:val="18"/>
                <w:szCs w:val="18"/>
              </w:rPr>
            </w:pPr>
          </w:p>
          <w:p w:rsidR="00394483" w:rsidRDefault="00394483">
            <w:pPr>
              <w:rPr>
                <w:sz w:val="18"/>
                <w:szCs w:val="18"/>
              </w:rPr>
            </w:pPr>
          </w:p>
        </w:tc>
        <w:tc>
          <w:tcPr>
            <w:tcW w:w="763" w:type="dxa"/>
          </w:tcPr>
          <w:p w:rsidR="00394483" w:rsidRDefault="00394483">
            <w:pPr>
              <w:rPr>
                <w:sz w:val="18"/>
                <w:szCs w:val="18"/>
              </w:rPr>
            </w:pPr>
          </w:p>
        </w:tc>
      </w:tr>
      <w:tr w:rsidR="0039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394483" w:rsidRDefault="00246A69">
            <w:pPr>
              <w:spacing w:after="0"/>
              <w:contextualSpacing w:val="0"/>
              <w:rPr>
                <w:b/>
                <w:sz w:val="18"/>
                <w:szCs w:val="18"/>
              </w:rPr>
            </w:pPr>
            <w:r>
              <w:rPr>
                <w:b/>
                <w:sz w:val="18"/>
                <w:szCs w:val="18"/>
              </w:rPr>
              <w:t>2.</w:t>
            </w:r>
          </w:p>
        </w:tc>
        <w:tc>
          <w:tcPr>
            <w:tcW w:w="7231" w:type="dxa"/>
            <w:gridSpan w:val="5"/>
          </w:tcPr>
          <w:p w:rsidR="00394483" w:rsidRDefault="00246A69">
            <w:pPr>
              <w:rPr>
                <w:rFonts w:cs="Arial"/>
                <w:b/>
                <w:szCs w:val="20"/>
              </w:rPr>
            </w:pPr>
            <w:r>
              <w:rPr>
                <w:rFonts w:cs="Arial"/>
                <w:b/>
                <w:szCs w:val="20"/>
              </w:rPr>
              <w:t>Mededelingen</w:t>
            </w:r>
          </w:p>
          <w:p w:rsidR="00394483" w:rsidRDefault="00246A69">
            <w:pPr>
              <w:rPr>
                <w:rFonts w:cs="Arial"/>
                <w:szCs w:val="20"/>
              </w:rPr>
            </w:pPr>
            <w:r>
              <w:rPr>
                <w:rFonts w:cs="Arial"/>
                <w:szCs w:val="20"/>
              </w:rPr>
              <w:t>*Voorzitter heeft een gesprek gehad in het Nelson Mandela Centrum waarbij  het idee is geopperd om als GCR ook eens te vergaderen in een wijkcentrum om ons te laten voorlichten over wat men daar doet. Hij zal uitzoeken welke locaties hiervoor geschikt zijn</w:t>
            </w:r>
            <w:r>
              <w:rPr>
                <w:rFonts w:cs="Arial"/>
                <w:szCs w:val="20"/>
              </w:rPr>
              <w:t xml:space="preserve"> (o.a. toegankelijkheid rolstoelgebruikers). </w:t>
            </w:r>
          </w:p>
          <w:p w:rsidR="00394483" w:rsidRDefault="00246A69">
            <w:pPr>
              <w:rPr>
                <w:rFonts w:cs="Arial"/>
                <w:szCs w:val="20"/>
              </w:rPr>
            </w:pPr>
            <w:r>
              <w:rPr>
                <w:rFonts w:cs="Arial"/>
                <w:szCs w:val="20"/>
              </w:rPr>
              <w:t>*Jon, Bob en Ton hebben een gesprek gehad met de wethouder over de begroting van de GCR. Jon brengt hiervan kort verslag uit. M.i.v. 2021 kan de vergoeding voor de GCR leden misschien worden verhoogd.</w:t>
            </w:r>
          </w:p>
          <w:p w:rsidR="00394483" w:rsidRDefault="00246A69">
            <w:pPr>
              <w:rPr>
                <w:rFonts w:cs="Arial"/>
                <w:szCs w:val="20"/>
              </w:rPr>
            </w:pPr>
            <w:r>
              <w:rPr>
                <w:rFonts w:cs="Arial"/>
                <w:szCs w:val="20"/>
              </w:rPr>
              <w:t xml:space="preserve">*Adriaan </w:t>
            </w:r>
            <w:r>
              <w:rPr>
                <w:rFonts w:cs="Arial"/>
                <w:szCs w:val="20"/>
              </w:rPr>
              <w:t xml:space="preserve">en Jon hebben een gesprek gehad met een medewerkster van een zorgaanbieder inzake jeugdzorg. Onder andere gesproken over hoe het in de gemeente Gouda gaat met de crisisopvang? GCR wil hiermee het thema jeugd </w:t>
            </w:r>
            <w:r>
              <w:rPr>
                <w:rFonts w:cs="Arial"/>
                <w:szCs w:val="20"/>
              </w:rPr>
              <w:lastRenderedPageBreak/>
              <w:t>beter in kaart brengen. Kan de GCR iets betekene</w:t>
            </w:r>
            <w:r>
              <w:rPr>
                <w:rFonts w:cs="Arial"/>
                <w:szCs w:val="20"/>
              </w:rPr>
              <w:t>n bij knelpunten tussen de gemeente en jeugdzorg?</w:t>
            </w:r>
          </w:p>
          <w:p w:rsidR="00394483" w:rsidRDefault="00246A69">
            <w:pPr>
              <w:rPr>
                <w:rFonts w:cs="Arial"/>
                <w:szCs w:val="20"/>
              </w:rPr>
            </w:pPr>
            <w:r>
              <w:rPr>
                <w:rFonts w:cs="Arial"/>
                <w:szCs w:val="20"/>
              </w:rPr>
              <w:t>Paula licht toe dat de leeftijd 18-23 ook een kwetsbare groep is. Zij stelt voor deze doelgroep ook aandacht te geven.</w:t>
            </w:r>
          </w:p>
          <w:p w:rsidR="00394483" w:rsidRDefault="00246A69">
            <w:pPr>
              <w:rPr>
                <w:sz w:val="18"/>
                <w:szCs w:val="18"/>
              </w:rPr>
            </w:pPr>
            <w:r>
              <w:rPr>
                <w:rFonts w:cs="Arial"/>
                <w:szCs w:val="20"/>
              </w:rPr>
              <w:t>Adriaan neemt dit mee en maakt nog een kort verslag van het gesprek.</w:t>
            </w:r>
          </w:p>
        </w:tc>
        <w:tc>
          <w:tcPr>
            <w:tcW w:w="1275" w:type="dxa"/>
            <w:gridSpan w:val="2"/>
          </w:tcPr>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246A69">
            <w:pPr>
              <w:rPr>
                <w:szCs w:val="20"/>
              </w:rPr>
            </w:pPr>
            <w:r>
              <w:rPr>
                <w:szCs w:val="20"/>
              </w:rPr>
              <w:t>voorzitter</w:t>
            </w: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Cs w:val="20"/>
              </w:rPr>
            </w:pPr>
          </w:p>
          <w:p w:rsidR="00394483" w:rsidRDefault="00246A69">
            <w:pPr>
              <w:rPr>
                <w:szCs w:val="20"/>
              </w:rPr>
            </w:pPr>
            <w:r>
              <w:rPr>
                <w:szCs w:val="20"/>
              </w:rPr>
              <w:t>Adriaan</w:t>
            </w:r>
          </w:p>
        </w:tc>
        <w:tc>
          <w:tcPr>
            <w:tcW w:w="763" w:type="dxa"/>
          </w:tcPr>
          <w:p w:rsidR="00394483" w:rsidRDefault="00394483">
            <w:pPr>
              <w:rPr>
                <w:sz w:val="18"/>
                <w:szCs w:val="18"/>
              </w:rPr>
            </w:pPr>
          </w:p>
        </w:tc>
      </w:tr>
      <w:tr w:rsidR="0039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394483" w:rsidRDefault="00246A69">
            <w:pPr>
              <w:spacing w:after="0"/>
              <w:contextualSpacing w:val="0"/>
              <w:rPr>
                <w:b/>
                <w:sz w:val="18"/>
                <w:szCs w:val="18"/>
              </w:rPr>
            </w:pPr>
            <w:r>
              <w:rPr>
                <w:b/>
                <w:sz w:val="18"/>
                <w:szCs w:val="18"/>
              </w:rPr>
              <w:t>3.a.</w:t>
            </w: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246A69">
            <w:pPr>
              <w:spacing w:after="0"/>
              <w:contextualSpacing w:val="0"/>
              <w:rPr>
                <w:b/>
                <w:sz w:val="18"/>
                <w:szCs w:val="18"/>
              </w:rPr>
            </w:pPr>
            <w:r>
              <w:rPr>
                <w:b/>
                <w:sz w:val="18"/>
                <w:szCs w:val="18"/>
              </w:rPr>
              <w:t>3.b.</w:t>
            </w: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p w:rsidR="00394483" w:rsidRDefault="00394483">
            <w:pPr>
              <w:spacing w:after="0"/>
              <w:contextualSpacing w:val="0"/>
              <w:rPr>
                <w:b/>
                <w:sz w:val="18"/>
                <w:szCs w:val="18"/>
              </w:rPr>
            </w:pPr>
          </w:p>
        </w:tc>
        <w:tc>
          <w:tcPr>
            <w:tcW w:w="7231" w:type="dxa"/>
            <w:gridSpan w:val="5"/>
          </w:tcPr>
          <w:p w:rsidR="00394483" w:rsidRDefault="00246A69">
            <w:pPr>
              <w:rPr>
                <w:rFonts w:cs="Arial"/>
                <w:b/>
                <w:szCs w:val="20"/>
              </w:rPr>
            </w:pPr>
            <w:r>
              <w:rPr>
                <w:rFonts w:cs="Arial"/>
                <w:b/>
                <w:szCs w:val="20"/>
              </w:rPr>
              <w:t>Verslag d.d. 17 oktober 2019</w:t>
            </w:r>
          </w:p>
          <w:p w:rsidR="00394483" w:rsidRDefault="00246A69">
            <w:pPr>
              <w:rPr>
                <w:rFonts w:cs="Arial"/>
                <w:szCs w:val="20"/>
              </w:rPr>
            </w:pPr>
            <w:r>
              <w:rPr>
                <w:rFonts w:cs="Arial"/>
                <w:szCs w:val="20"/>
                <w:u w:val="single"/>
              </w:rPr>
              <w:t>Pag. 2: agendapunt 4.a</w:t>
            </w:r>
            <w:r>
              <w:rPr>
                <w:rFonts w:cs="Arial"/>
                <w:szCs w:val="20"/>
              </w:rPr>
              <w:t>: in de 2e regel wordt “3 themadagen” gewijzigd in</w:t>
            </w:r>
          </w:p>
          <w:p w:rsidR="00394483" w:rsidRDefault="00246A69">
            <w:pPr>
              <w:rPr>
                <w:rFonts w:cs="Arial"/>
                <w:szCs w:val="20"/>
              </w:rPr>
            </w:pPr>
            <w:r>
              <w:rPr>
                <w:rFonts w:cs="Arial"/>
                <w:szCs w:val="20"/>
              </w:rPr>
              <w:t>“3 visiebijeenkomsten”.</w:t>
            </w:r>
          </w:p>
          <w:p w:rsidR="00394483" w:rsidRDefault="00246A69">
            <w:pPr>
              <w:rPr>
                <w:rFonts w:cs="Arial"/>
                <w:szCs w:val="20"/>
              </w:rPr>
            </w:pPr>
            <w:r>
              <w:rPr>
                <w:rFonts w:cs="Arial"/>
                <w:szCs w:val="20"/>
                <w:u w:val="single"/>
              </w:rPr>
              <w:t>Pag.2: agendapunt 4.a</w:t>
            </w:r>
            <w:r>
              <w:rPr>
                <w:rFonts w:cs="Arial"/>
                <w:szCs w:val="20"/>
              </w:rPr>
              <w:t xml:space="preserve">: onder de Afspraak wordt “Rapportage </w:t>
            </w:r>
            <w:r>
              <w:rPr>
                <w:rFonts w:cs="Arial"/>
                <w:szCs w:val="20"/>
              </w:rPr>
              <w:t>zorgmarinier” gewijzigd in “Rapportage straatadvocaat”. Paul zal via Kernkracht de straat- advocaat een keer uitnodigen in de GCR vergadering.</w:t>
            </w:r>
          </w:p>
          <w:p w:rsidR="00394483" w:rsidRPr="00246A69" w:rsidRDefault="00246A69">
            <w:pPr>
              <w:rPr>
                <w:rFonts w:cs="Arial"/>
                <w:szCs w:val="20"/>
              </w:rPr>
            </w:pPr>
            <w:r>
              <w:rPr>
                <w:rFonts w:cs="Arial"/>
                <w:szCs w:val="20"/>
                <w:u w:val="single"/>
              </w:rPr>
              <w:t>Pag. 2: agendapunt 4.b</w:t>
            </w:r>
            <w:r>
              <w:rPr>
                <w:rFonts w:cs="Arial"/>
                <w:szCs w:val="20"/>
              </w:rPr>
              <w:t>: boven de 1</w:t>
            </w:r>
            <w:r>
              <w:rPr>
                <w:rFonts w:cs="Arial"/>
                <w:szCs w:val="20"/>
                <w:vertAlign w:val="superscript"/>
              </w:rPr>
              <w:t>e</w:t>
            </w:r>
            <w:r>
              <w:rPr>
                <w:rFonts w:cs="Arial"/>
                <w:szCs w:val="20"/>
              </w:rPr>
              <w:t xml:space="preserve"> afspraak de zin “Waarom heeft de GASD niet alle adviezen van de GCR overgenom</w:t>
            </w:r>
            <w:r>
              <w:rPr>
                <w:rFonts w:cs="Arial"/>
                <w:szCs w:val="20"/>
              </w:rPr>
              <w:t xml:space="preserve">en?” wijzigen in “Waarom heeft de GASD sommige adviezen wel, en sommige adviezen niet overgenomen van de GCR?” </w:t>
            </w:r>
            <w:r w:rsidRPr="00246A69">
              <w:rPr>
                <w:rFonts w:cs="Arial"/>
                <w:szCs w:val="20"/>
              </w:rPr>
              <w:t>De GCR zou graag een onderbouwing willen van de keuze van de GASD om bepaalde adviezen al dan niet over te nemen</w:t>
            </w:r>
            <w:r w:rsidRPr="00246A69">
              <w:rPr>
                <w:rFonts w:cs="Arial"/>
                <w:szCs w:val="20"/>
              </w:rPr>
              <w:t>.</w:t>
            </w:r>
          </w:p>
          <w:p w:rsidR="00394483" w:rsidRDefault="00246A69">
            <w:pPr>
              <w:rPr>
                <w:rFonts w:cs="Arial"/>
                <w:szCs w:val="20"/>
              </w:rPr>
            </w:pPr>
            <w:r>
              <w:rPr>
                <w:rFonts w:cs="Arial"/>
                <w:szCs w:val="20"/>
                <w:u w:val="single"/>
              </w:rPr>
              <w:t>Pag. 2: agendapunt 4.b</w:t>
            </w:r>
            <w:r>
              <w:rPr>
                <w:rFonts w:cs="Arial"/>
                <w:szCs w:val="20"/>
              </w:rPr>
              <w:t>: bij pun</w:t>
            </w:r>
            <w:r>
              <w:rPr>
                <w:rFonts w:cs="Arial"/>
                <w:szCs w:val="20"/>
              </w:rPr>
              <w:t>t 15. wordt “het GAB” gewijzigd in “de GAB”.</w:t>
            </w:r>
          </w:p>
          <w:p w:rsidR="00394483" w:rsidRDefault="00246A69">
            <w:pPr>
              <w:rPr>
                <w:rFonts w:cs="Arial"/>
                <w:szCs w:val="20"/>
              </w:rPr>
            </w:pPr>
            <w:r>
              <w:rPr>
                <w:rFonts w:cs="Arial"/>
                <w:szCs w:val="20"/>
                <w:u w:val="single"/>
              </w:rPr>
              <w:t>Pag. 4: agendapunt 7</w:t>
            </w:r>
            <w:r>
              <w:rPr>
                <w:rFonts w:cs="Arial"/>
                <w:szCs w:val="20"/>
              </w:rPr>
              <w:t>: halverwege: “</w:t>
            </w:r>
            <w:proofErr w:type="spellStart"/>
            <w:r>
              <w:rPr>
                <w:rFonts w:cs="Arial"/>
                <w:szCs w:val="20"/>
              </w:rPr>
              <w:t>Movisie</w:t>
            </w:r>
            <w:proofErr w:type="spellEnd"/>
            <w:r>
              <w:rPr>
                <w:rFonts w:cs="Arial"/>
                <w:szCs w:val="20"/>
              </w:rPr>
              <w:t xml:space="preserve"> zal advies uitbrengen” wordt gewijzigd in “</w:t>
            </w:r>
            <w:proofErr w:type="spellStart"/>
            <w:r>
              <w:rPr>
                <w:rFonts w:cs="Arial"/>
                <w:szCs w:val="20"/>
              </w:rPr>
              <w:t>Movisie</w:t>
            </w:r>
            <w:proofErr w:type="spellEnd"/>
            <w:r>
              <w:rPr>
                <w:rFonts w:cs="Arial"/>
                <w:szCs w:val="20"/>
              </w:rPr>
              <w:t xml:space="preserve"> brengt verslag uit”.</w:t>
            </w:r>
          </w:p>
          <w:p w:rsidR="00394483" w:rsidRDefault="00246A69">
            <w:pPr>
              <w:rPr>
                <w:rFonts w:cs="Arial"/>
                <w:szCs w:val="20"/>
              </w:rPr>
            </w:pPr>
            <w:r>
              <w:rPr>
                <w:rFonts w:cs="Arial"/>
                <w:szCs w:val="20"/>
              </w:rPr>
              <w:t>Hieronder, boven de 2</w:t>
            </w:r>
            <w:r>
              <w:rPr>
                <w:rFonts w:cs="Arial"/>
                <w:szCs w:val="20"/>
                <w:vertAlign w:val="superscript"/>
              </w:rPr>
              <w:t>e</w:t>
            </w:r>
            <w:r>
              <w:rPr>
                <w:rFonts w:cs="Arial"/>
                <w:szCs w:val="20"/>
              </w:rPr>
              <w:t xml:space="preserve"> afspraak, wordt “Carla” gewijzigd in “Colette”, en “Paul” gewijzigd in “P</w:t>
            </w:r>
            <w:r>
              <w:rPr>
                <w:rFonts w:cs="Arial"/>
                <w:szCs w:val="20"/>
              </w:rPr>
              <w:t>aula”.</w:t>
            </w:r>
          </w:p>
          <w:p w:rsidR="00394483" w:rsidRDefault="00246A69">
            <w:pPr>
              <w:rPr>
                <w:rFonts w:cs="Arial"/>
                <w:szCs w:val="20"/>
              </w:rPr>
            </w:pPr>
            <w:r>
              <w:rPr>
                <w:rFonts w:cs="Arial"/>
                <w:szCs w:val="20"/>
              </w:rPr>
              <w:t xml:space="preserve">Vervolgens wordt het verslag, met inachtneming van vorenstaande wijzigingen, vastgesteld. </w:t>
            </w:r>
          </w:p>
          <w:p w:rsidR="00394483" w:rsidRDefault="00246A69">
            <w:pPr>
              <w:rPr>
                <w:rFonts w:cs="Arial"/>
                <w:szCs w:val="20"/>
              </w:rPr>
            </w:pPr>
            <w:r>
              <w:rPr>
                <w:rFonts w:cs="Arial"/>
                <w:szCs w:val="20"/>
                <w:u w:val="single"/>
              </w:rPr>
              <w:t>N.a.v. het verslag</w:t>
            </w:r>
            <w:r>
              <w:rPr>
                <w:rFonts w:cs="Arial"/>
                <w:szCs w:val="20"/>
              </w:rPr>
              <w:t xml:space="preserve">: </w:t>
            </w:r>
          </w:p>
          <w:p w:rsidR="00394483" w:rsidRDefault="00246A69">
            <w:pPr>
              <w:rPr>
                <w:rFonts w:cs="Arial"/>
                <w:szCs w:val="20"/>
              </w:rPr>
            </w:pPr>
            <w:r>
              <w:rPr>
                <w:rFonts w:cs="Arial"/>
                <w:szCs w:val="20"/>
              </w:rPr>
              <w:t>Carla en Adriaan zullen de toegankelijkheid van toiletten voor rolstoelgebruikers bespreken.</w:t>
            </w:r>
          </w:p>
          <w:p w:rsidR="00394483" w:rsidRDefault="00246A69">
            <w:pPr>
              <w:rPr>
                <w:rFonts w:cs="Arial"/>
                <w:szCs w:val="20"/>
              </w:rPr>
            </w:pPr>
            <w:r>
              <w:rPr>
                <w:rFonts w:cs="Arial"/>
                <w:szCs w:val="20"/>
              </w:rPr>
              <w:t xml:space="preserve">Tenslotte meldt Adriaan dat de Goudawijzer </w:t>
            </w:r>
            <w:r>
              <w:rPr>
                <w:rFonts w:cs="Arial"/>
                <w:szCs w:val="20"/>
              </w:rPr>
              <w:t>al op de website staat.</w:t>
            </w:r>
          </w:p>
          <w:p w:rsidR="00394483" w:rsidRDefault="00394483">
            <w:pPr>
              <w:rPr>
                <w:rFonts w:cs="Arial"/>
                <w:szCs w:val="20"/>
              </w:rPr>
            </w:pPr>
          </w:p>
          <w:p w:rsidR="00394483" w:rsidRDefault="00246A69">
            <w:pPr>
              <w:rPr>
                <w:rFonts w:cs="Arial"/>
                <w:b/>
                <w:szCs w:val="20"/>
              </w:rPr>
            </w:pPr>
            <w:r>
              <w:rPr>
                <w:rFonts w:cs="Arial"/>
                <w:b/>
                <w:szCs w:val="20"/>
              </w:rPr>
              <w:t>Besluiten en Afsprakenlijst GCR d.d. 17 oktober 2019</w:t>
            </w:r>
          </w:p>
          <w:p w:rsidR="00394483" w:rsidRDefault="00246A69">
            <w:pPr>
              <w:rPr>
                <w:szCs w:val="20"/>
              </w:rPr>
            </w:pPr>
            <w:r>
              <w:rPr>
                <w:szCs w:val="20"/>
              </w:rPr>
              <w:t>2.In dit punt ook het werkplan meenemen van de WG Jeugd.</w:t>
            </w:r>
          </w:p>
          <w:p w:rsidR="00394483" w:rsidRDefault="00246A69">
            <w:pPr>
              <w:rPr>
                <w:szCs w:val="20"/>
                <w:highlight w:val="yellow"/>
              </w:rPr>
            </w:pPr>
            <w:r>
              <w:rPr>
                <w:szCs w:val="20"/>
              </w:rPr>
              <w:t>3.Adriaan is bezig met een onderzoek naar het nut en de noodzaak van archiveren van GCR-documenten</w:t>
            </w:r>
          </w:p>
          <w:p w:rsidR="00394483" w:rsidRDefault="00246A69">
            <w:pPr>
              <w:rPr>
                <w:szCs w:val="20"/>
              </w:rPr>
            </w:pPr>
            <w:r>
              <w:rPr>
                <w:szCs w:val="20"/>
              </w:rPr>
              <w:t xml:space="preserve">4.Vervalt; voorzitter </w:t>
            </w:r>
            <w:r>
              <w:rPr>
                <w:szCs w:val="20"/>
              </w:rPr>
              <w:t>heeft gesprekken gevoerd met de leden inzake herbenoeming.</w:t>
            </w:r>
          </w:p>
          <w:p w:rsidR="00394483" w:rsidRDefault="00246A69">
            <w:pPr>
              <w:rPr>
                <w:szCs w:val="20"/>
              </w:rPr>
            </w:pPr>
            <w:r>
              <w:rPr>
                <w:szCs w:val="20"/>
              </w:rPr>
              <w:t xml:space="preserve">7.Adriaan inventariseert waar en door wie maaltijden worden aangeboden. Hij maakt een overzicht van wat er bij hem bekend is, en zal dit aan de GCR leden voorleggen voor een reactie. </w:t>
            </w:r>
          </w:p>
          <w:p w:rsidR="00394483" w:rsidRDefault="00246A69">
            <w:pPr>
              <w:rPr>
                <w:szCs w:val="20"/>
              </w:rPr>
            </w:pPr>
            <w:proofErr w:type="spellStart"/>
            <w:r w:rsidRPr="00246A69">
              <w:rPr>
                <w:szCs w:val="20"/>
              </w:rPr>
              <w:t>Sjaan</w:t>
            </w:r>
            <w:proofErr w:type="spellEnd"/>
            <w:r w:rsidRPr="00246A69">
              <w:rPr>
                <w:szCs w:val="20"/>
              </w:rPr>
              <w:t xml:space="preserve"> wijst </w:t>
            </w:r>
            <w:r w:rsidRPr="00246A69">
              <w:rPr>
                <w:szCs w:val="20"/>
              </w:rPr>
              <w:t>erop dat de mobiliteit van mensen een belemmering kan zijn, alsmede de toegankelijkheid van de locaties</w:t>
            </w:r>
            <w:r>
              <w:rPr>
                <w:szCs w:val="20"/>
              </w:rPr>
              <w:t xml:space="preserve">. </w:t>
            </w:r>
            <w:r>
              <w:rPr>
                <w:szCs w:val="20"/>
              </w:rPr>
              <w:t>Niet iedereen kan op tijd op een locatie zijn.</w:t>
            </w:r>
          </w:p>
          <w:p w:rsidR="00394483" w:rsidRDefault="00246A69">
            <w:pPr>
              <w:rPr>
                <w:szCs w:val="20"/>
              </w:rPr>
            </w:pPr>
            <w:r>
              <w:rPr>
                <w:szCs w:val="20"/>
              </w:rPr>
              <w:t xml:space="preserve">9.Vervalt; er is een afspraak gemaakt voor een bezoek aan de </w:t>
            </w:r>
            <w:r>
              <w:rPr>
                <w:szCs w:val="20"/>
              </w:rPr>
              <w:t xml:space="preserve">gemeente Zoetermeer. </w:t>
            </w:r>
          </w:p>
          <w:p w:rsidR="00394483" w:rsidRDefault="00246A69">
            <w:pPr>
              <w:rPr>
                <w:szCs w:val="20"/>
              </w:rPr>
            </w:pPr>
            <w:r>
              <w:rPr>
                <w:szCs w:val="20"/>
              </w:rPr>
              <w:t xml:space="preserve">12.Liliana wijst erop dat inwoners niet op de hoogte zijn van alle vergoedingen. Cora zoekt nog e.e.a. uit met de betreffende ambtenaar van de gemeente Gouda. </w:t>
            </w:r>
          </w:p>
          <w:p w:rsidR="00394483" w:rsidRDefault="00246A69">
            <w:pPr>
              <w:rPr>
                <w:sz w:val="18"/>
                <w:szCs w:val="18"/>
              </w:rPr>
            </w:pPr>
            <w:r>
              <w:rPr>
                <w:szCs w:val="20"/>
              </w:rPr>
              <w:t>(Marion van Leeuwen komt ter vergadering)</w:t>
            </w:r>
          </w:p>
        </w:tc>
        <w:tc>
          <w:tcPr>
            <w:tcW w:w="1275" w:type="dxa"/>
            <w:gridSpan w:val="2"/>
          </w:tcPr>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394483">
            <w:pPr>
              <w:rPr>
                <w:sz w:val="18"/>
                <w:szCs w:val="18"/>
              </w:rPr>
            </w:pPr>
          </w:p>
          <w:p w:rsidR="00394483" w:rsidRDefault="00246A69">
            <w:pPr>
              <w:rPr>
                <w:sz w:val="18"/>
                <w:szCs w:val="18"/>
                <w:lang w:val="en-GB"/>
              </w:rPr>
            </w:pPr>
            <w:r>
              <w:rPr>
                <w:sz w:val="18"/>
                <w:szCs w:val="18"/>
                <w:lang w:val="en-GB"/>
              </w:rPr>
              <w:t>Paul</w:t>
            </w: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246A69">
            <w:pPr>
              <w:rPr>
                <w:szCs w:val="20"/>
                <w:lang w:val="en-GB"/>
              </w:rPr>
            </w:pPr>
            <w:r>
              <w:rPr>
                <w:szCs w:val="20"/>
                <w:lang w:val="en-GB"/>
              </w:rPr>
              <w:t>Carla/</w:t>
            </w:r>
          </w:p>
          <w:p w:rsidR="00394483" w:rsidRDefault="00246A69">
            <w:pPr>
              <w:rPr>
                <w:szCs w:val="20"/>
                <w:lang w:val="en-GB"/>
              </w:rPr>
            </w:pPr>
            <w:r>
              <w:rPr>
                <w:szCs w:val="20"/>
                <w:lang w:val="en-GB"/>
              </w:rPr>
              <w:t>A</w:t>
            </w:r>
            <w:r>
              <w:rPr>
                <w:szCs w:val="20"/>
                <w:lang w:val="en-GB"/>
              </w:rPr>
              <w:t>driaan</w:t>
            </w: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246A69">
            <w:pPr>
              <w:rPr>
                <w:szCs w:val="20"/>
                <w:lang w:val="en-GB"/>
              </w:rPr>
            </w:pPr>
            <w:r>
              <w:rPr>
                <w:szCs w:val="20"/>
                <w:lang w:val="en-GB"/>
              </w:rPr>
              <w:t>Adriaan</w:t>
            </w: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394483">
            <w:pPr>
              <w:rPr>
                <w:sz w:val="18"/>
                <w:szCs w:val="18"/>
                <w:lang w:val="en-GB"/>
              </w:rPr>
            </w:pPr>
          </w:p>
          <w:p w:rsidR="00394483" w:rsidRDefault="00246A69">
            <w:pPr>
              <w:rPr>
                <w:szCs w:val="20"/>
                <w:lang w:val="en-GB"/>
              </w:rPr>
            </w:pPr>
            <w:r>
              <w:rPr>
                <w:szCs w:val="20"/>
                <w:lang w:val="en-GB"/>
              </w:rPr>
              <w:t>Cora</w:t>
            </w:r>
          </w:p>
        </w:tc>
        <w:tc>
          <w:tcPr>
            <w:tcW w:w="763" w:type="dxa"/>
          </w:tcPr>
          <w:p w:rsidR="00394483" w:rsidRDefault="00394483">
            <w:pPr>
              <w:rPr>
                <w:sz w:val="18"/>
                <w:szCs w:val="18"/>
                <w:lang w:val="en-GB"/>
              </w:rPr>
            </w:pPr>
          </w:p>
        </w:tc>
      </w:tr>
      <w:tr w:rsidR="0039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394483" w:rsidRDefault="00246A69">
            <w:pPr>
              <w:spacing w:after="0"/>
              <w:contextualSpacing w:val="0"/>
              <w:rPr>
                <w:b/>
                <w:sz w:val="18"/>
                <w:szCs w:val="18"/>
              </w:rPr>
            </w:pPr>
            <w:r>
              <w:rPr>
                <w:b/>
                <w:sz w:val="18"/>
                <w:szCs w:val="18"/>
              </w:rPr>
              <w:t>4.</w:t>
            </w:r>
          </w:p>
        </w:tc>
        <w:tc>
          <w:tcPr>
            <w:tcW w:w="7231" w:type="dxa"/>
            <w:gridSpan w:val="5"/>
          </w:tcPr>
          <w:p w:rsidR="00394483" w:rsidRDefault="00246A69">
            <w:pPr>
              <w:rPr>
                <w:rFonts w:cs="Arial"/>
                <w:b/>
                <w:szCs w:val="20"/>
              </w:rPr>
            </w:pPr>
            <w:r>
              <w:rPr>
                <w:rFonts w:cs="Arial"/>
                <w:b/>
                <w:szCs w:val="20"/>
              </w:rPr>
              <w:t>GASD zaken</w:t>
            </w:r>
          </w:p>
          <w:p w:rsidR="00394483" w:rsidRDefault="00246A69">
            <w:pPr>
              <w:spacing w:after="0"/>
              <w:rPr>
                <w:i/>
                <w:sz w:val="18"/>
                <w:szCs w:val="18"/>
              </w:rPr>
            </w:pPr>
            <w:r>
              <w:rPr>
                <w:i/>
                <w:sz w:val="18"/>
                <w:szCs w:val="18"/>
              </w:rPr>
              <w:t xml:space="preserve">Voortgang nieuwe Kadernota Sociaal Domein/Gesprek GCR/GASD met gemeente. </w:t>
            </w:r>
          </w:p>
          <w:p w:rsidR="00394483" w:rsidRDefault="00246A69">
            <w:pPr>
              <w:spacing w:after="0"/>
              <w:rPr>
                <w:rFonts w:cs="Arial"/>
                <w:szCs w:val="20"/>
              </w:rPr>
            </w:pPr>
            <w:r>
              <w:rPr>
                <w:rFonts w:cs="Arial"/>
                <w:szCs w:val="20"/>
              </w:rPr>
              <w:t xml:space="preserve">De afspraak inzake kadernota sociaal domein, die stond gepland op 25-11-19, zal worden verplaatst omdat Carla hier toch graag bij wil zijn. </w:t>
            </w:r>
          </w:p>
          <w:p w:rsidR="00394483" w:rsidRDefault="00246A69">
            <w:pPr>
              <w:spacing w:after="0"/>
              <w:rPr>
                <w:rFonts w:cs="Arial"/>
                <w:szCs w:val="20"/>
              </w:rPr>
            </w:pPr>
            <w:r>
              <w:rPr>
                <w:rFonts w:cs="Arial"/>
                <w:szCs w:val="20"/>
              </w:rPr>
              <w:t>Gerard wijst erop dat de wethouder vanmiddag in de GASD een toelichting zal geven m.b.t. de problematiek jeugd.</w:t>
            </w:r>
          </w:p>
          <w:p w:rsidR="00394483" w:rsidRDefault="00246A69">
            <w:pPr>
              <w:spacing w:after="0"/>
              <w:rPr>
                <w:rFonts w:cs="Arial"/>
                <w:szCs w:val="20"/>
              </w:rPr>
            </w:pPr>
            <w:r>
              <w:rPr>
                <w:rFonts w:cs="Arial"/>
                <w:szCs w:val="20"/>
              </w:rPr>
              <w:t>Wat</w:t>
            </w:r>
            <w:r>
              <w:rPr>
                <w:rFonts w:cs="Arial"/>
                <w:szCs w:val="20"/>
              </w:rPr>
              <w:t xml:space="preserve"> betreft het </w:t>
            </w:r>
            <w:r w:rsidRPr="00246A69">
              <w:rPr>
                <w:rFonts w:cs="Arial"/>
                <w:szCs w:val="20"/>
              </w:rPr>
              <w:t>W</w:t>
            </w:r>
            <w:r>
              <w:rPr>
                <w:rFonts w:cs="Arial"/>
                <w:szCs w:val="20"/>
              </w:rPr>
              <w:t>MO</w:t>
            </w:r>
            <w:r>
              <w:rPr>
                <w:rFonts w:cs="Arial"/>
                <w:szCs w:val="20"/>
              </w:rPr>
              <w:t xml:space="preserve"> toezicht in het Sociaal Domein,</w:t>
            </w:r>
            <w:r>
              <w:rPr>
                <w:rFonts w:cs="Arial"/>
                <w:szCs w:val="20"/>
              </w:rPr>
              <w:t xml:space="preserve"> houdt men zich aan afspraken die zijn gemaakt met de aanvragers? </w:t>
            </w:r>
          </w:p>
          <w:p w:rsidR="00394483" w:rsidRPr="00246A69" w:rsidRDefault="00246A69">
            <w:pPr>
              <w:spacing w:after="0"/>
              <w:rPr>
                <w:rFonts w:cs="Arial"/>
                <w:szCs w:val="20"/>
              </w:rPr>
            </w:pPr>
            <w:r>
              <w:rPr>
                <w:rFonts w:cs="Arial"/>
                <w:szCs w:val="20"/>
              </w:rPr>
              <w:t>Deze vraag wordt vanmiddag voorgelegd aan de betreffende ambtenaar die e.e.a. komt toelichten in de GASD</w:t>
            </w:r>
            <w:r w:rsidRPr="00246A69">
              <w:rPr>
                <w:rFonts w:cs="Arial"/>
                <w:szCs w:val="20"/>
              </w:rPr>
              <w:t>.</w:t>
            </w:r>
            <w:r w:rsidRPr="00246A69">
              <w:t xml:space="preserve"> </w:t>
            </w:r>
            <w:r w:rsidRPr="00246A69">
              <w:rPr>
                <w:rFonts w:cs="Arial"/>
                <w:szCs w:val="20"/>
              </w:rPr>
              <w:t xml:space="preserve">Er zijn signalen dat dit toezicht niet goed loopt. Het was </w:t>
            </w:r>
            <w:r w:rsidRPr="00246A69">
              <w:rPr>
                <w:rFonts w:cs="Arial"/>
                <w:szCs w:val="20"/>
              </w:rPr>
              <w:t xml:space="preserve">ondergebracht </w:t>
            </w:r>
            <w:r w:rsidRPr="00246A69">
              <w:rPr>
                <w:rFonts w:cs="Arial"/>
                <w:szCs w:val="20"/>
              </w:rPr>
              <w:t>bij de GGD, maar de GGD heeft het teruggegeven en nu gaat de gemeente het zelf doen.</w:t>
            </w:r>
          </w:p>
          <w:p w:rsidR="00394483" w:rsidRDefault="00246A69">
            <w:pPr>
              <w:spacing w:after="0"/>
              <w:rPr>
                <w:rFonts w:cs="Arial"/>
                <w:szCs w:val="20"/>
              </w:rPr>
            </w:pPr>
            <w:r>
              <w:rPr>
                <w:rFonts w:cs="Arial"/>
                <w:szCs w:val="20"/>
              </w:rPr>
              <w:lastRenderedPageBreak/>
              <w:t>Wat betreft toezicht op de WMO wijst Adriaan erop dat de Rekenkamer hier ook een rol in heeft. Wor</w:t>
            </w:r>
            <w:r>
              <w:rPr>
                <w:rFonts w:cs="Arial"/>
                <w:szCs w:val="20"/>
              </w:rPr>
              <w:t xml:space="preserve">dt geld rechtmatig en doelmatig uitgegeven? De wet is namelijk in 2015 veranderd en na 4 jaar dient de Rekenkamer hierover een terugkoppeling te geven. </w:t>
            </w:r>
          </w:p>
          <w:p w:rsidR="00394483" w:rsidRDefault="00246A69">
            <w:pPr>
              <w:spacing w:after="0"/>
              <w:rPr>
                <w:rFonts w:cs="Arial"/>
                <w:szCs w:val="20"/>
              </w:rPr>
            </w:pPr>
            <w:r>
              <w:rPr>
                <w:rFonts w:cs="Arial"/>
                <w:szCs w:val="20"/>
              </w:rPr>
              <w:t>Paula”: Stelt de gemeente eisen aan de kwaliteit van organisaties. bijvoorbeeld via keurmerken?” Lichtp</w:t>
            </w:r>
            <w:r>
              <w:rPr>
                <w:rFonts w:cs="Arial"/>
                <w:szCs w:val="20"/>
              </w:rPr>
              <w:t>unt is ISO gecertificeerd.</w:t>
            </w:r>
          </w:p>
          <w:p w:rsidR="00394483" w:rsidRDefault="00246A69">
            <w:pPr>
              <w:spacing w:after="0"/>
              <w:rPr>
                <w:rFonts w:cs="Arial"/>
                <w:szCs w:val="20"/>
              </w:rPr>
            </w:pPr>
            <w:r>
              <w:rPr>
                <w:rFonts w:cs="Arial"/>
                <w:szCs w:val="20"/>
              </w:rPr>
              <w:t xml:space="preserve">Voorzitter: controle en toezicht zijn sowieso speerpunten uit de kadernota. </w:t>
            </w:r>
          </w:p>
          <w:p w:rsidR="00394483" w:rsidRDefault="00246A69">
            <w:pPr>
              <w:spacing w:after="0"/>
              <w:rPr>
                <w:rFonts w:cs="Arial"/>
                <w:szCs w:val="20"/>
              </w:rPr>
            </w:pPr>
            <w:r>
              <w:rPr>
                <w:rFonts w:cs="Arial"/>
                <w:szCs w:val="20"/>
              </w:rPr>
              <w:t xml:space="preserve">Carla: wat betreft brede raadpleging van het netwerk, wordt de GCR hierbij betrokken door de GASD? </w:t>
            </w:r>
          </w:p>
          <w:p w:rsidR="00394483" w:rsidRDefault="00246A69" w:rsidP="00246A69">
            <w:pPr>
              <w:spacing w:after="0"/>
              <w:rPr>
                <w:rFonts w:cs="Arial"/>
                <w:szCs w:val="20"/>
              </w:rPr>
            </w:pPr>
            <w:r>
              <w:rPr>
                <w:rFonts w:cs="Arial"/>
                <w:szCs w:val="20"/>
              </w:rPr>
              <w:t>Gerard neemt deze vraag mee naar de GASD. Sowieso di</w:t>
            </w:r>
            <w:r>
              <w:rPr>
                <w:rFonts w:cs="Arial"/>
                <w:szCs w:val="20"/>
              </w:rPr>
              <w:t>ent aansluiting te worden gezocht tussen de GASD en GCR.</w:t>
            </w:r>
            <w:r>
              <w:t xml:space="preserve"> </w:t>
            </w:r>
            <w:r w:rsidRPr="00246A69">
              <w:t xml:space="preserve">Drie </w:t>
            </w:r>
            <w:r w:rsidRPr="00246A69">
              <w:rPr>
                <w:rFonts w:cs="Arial"/>
                <w:szCs w:val="20"/>
              </w:rPr>
              <w:t>leden van de GCR zullen deelnemen aan de opstelling van het advies, namelijk Cora, Guido en Carla</w:t>
            </w:r>
            <w:r>
              <w:rPr>
                <w:rFonts w:cs="Arial"/>
                <w:szCs w:val="20"/>
              </w:rPr>
              <w:t>.</w:t>
            </w:r>
          </w:p>
        </w:tc>
        <w:tc>
          <w:tcPr>
            <w:tcW w:w="1275" w:type="dxa"/>
            <w:gridSpan w:val="2"/>
          </w:tcPr>
          <w:p w:rsidR="00394483" w:rsidRDefault="00394483">
            <w:pPr>
              <w:rPr>
                <w:sz w:val="18"/>
                <w:szCs w:val="18"/>
              </w:rPr>
            </w:pPr>
          </w:p>
          <w:p w:rsidR="00394483" w:rsidRDefault="00394483">
            <w:pPr>
              <w:rPr>
                <w:sz w:val="18"/>
                <w:szCs w:val="18"/>
              </w:rPr>
            </w:pPr>
          </w:p>
          <w:p w:rsidR="00394483" w:rsidRDefault="00246A69">
            <w:pPr>
              <w:rPr>
                <w:szCs w:val="20"/>
                <w:lang w:val="en-GB"/>
              </w:rPr>
            </w:pPr>
            <w:r>
              <w:rPr>
                <w:szCs w:val="20"/>
                <w:lang w:val="en-GB"/>
              </w:rPr>
              <w:t>SOG</w:t>
            </w: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394483">
            <w:pPr>
              <w:rPr>
                <w:szCs w:val="20"/>
                <w:lang w:val="en-GB"/>
              </w:rPr>
            </w:pPr>
          </w:p>
          <w:p w:rsidR="00394483" w:rsidRDefault="00246A69">
            <w:pPr>
              <w:rPr>
                <w:szCs w:val="20"/>
                <w:lang w:val="en-GB"/>
              </w:rPr>
            </w:pPr>
            <w:r>
              <w:rPr>
                <w:szCs w:val="20"/>
                <w:lang w:val="en-GB"/>
              </w:rPr>
              <w:t>Gerard</w:t>
            </w:r>
          </w:p>
        </w:tc>
        <w:tc>
          <w:tcPr>
            <w:tcW w:w="763" w:type="dxa"/>
          </w:tcPr>
          <w:p w:rsidR="00394483" w:rsidRDefault="00394483">
            <w:pPr>
              <w:rPr>
                <w:sz w:val="18"/>
                <w:szCs w:val="18"/>
                <w:lang w:val="en-GB"/>
              </w:rPr>
            </w:pPr>
          </w:p>
        </w:tc>
      </w:tr>
      <w:tr w:rsidR="0039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394483" w:rsidRDefault="00246A69">
            <w:pPr>
              <w:rPr>
                <w:b/>
                <w:szCs w:val="20"/>
              </w:rPr>
            </w:pPr>
            <w:r>
              <w:rPr>
                <w:b/>
                <w:szCs w:val="20"/>
              </w:rPr>
              <w:t xml:space="preserve">5. </w:t>
            </w:r>
          </w:p>
        </w:tc>
        <w:tc>
          <w:tcPr>
            <w:tcW w:w="7231" w:type="dxa"/>
            <w:gridSpan w:val="5"/>
          </w:tcPr>
          <w:p w:rsidR="00394483" w:rsidRDefault="00246A69">
            <w:pPr>
              <w:spacing w:after="0"/>
              <w:rPr>
                <w:b/>
                <w:szCs w:val="20"/>
              </w:rPr>
            </w:pPr>
            <w:r>
              <w:rPr>
                <w:b/>
                <w:szCs w:val="20"/>
              </w:rPr>
              <w:t>Lopende GCR zaken</w:t>
            </w:r>
          </w:p>
          <w:p w:rsidR="00394483" w:rsidRDefault="00246A69">
            <w:pPr>
              <w:spacing w:after="0"/>
              <w:rPr>
                <w:i/>
                <w:szCs w:val="20"/>
              </w:rPr>
            </w:pPr>
            <w:r>
              <w:rPr>
                <w:i/>
                <w:szCs w:val="20"/>
              </w:rPr>
              <w:t xml:space="preserve">Verslag </w:t>
            </w:r>
            <w:proofErr w:type="spellStart"/>
            <w:r>
              <w:rPr>
                <w:i/>
                <w:szCs w:val="20"/>
              </w:rPr>
              <w:t>Heidag</w:t>
            </w:r>
            <w:proofErr w:type="spellEnd"/>
            <w:r>
              <w:rPr>
                <w:i/>
                <w:szCs w:val="20"/>
              </w:rPr>
              <w:t xml:space="preserve"> en hoe verder</w:t>
            </w:r>
          </w:p>
          <w:p w:rsidR="00394483" w:rsidRDefault="00246A69">
            <w:pPr>
              <w:spacing w:after="0"/>
              <w:rPr>
                <w:szCs w:val="20"/>
              </w:rPr>
            </w:pPr>
            <w:r>
              <w:rPr>
                <w:szCs w:val="20"/>
              </w:rPr>
              <w:t>Voorzitter stelt</w:t>
            </w:r>
            <w:r>
              <w:rPr>
                <w:szCs w:val="20"/>
              </w:rPr>
              <w:t xml:space="preserve"> voor dit verslag de volgende keer te bespreken en verzoekt iedereen na te denken wie, waarbij betrokken wil worden, mits voor een bepaald onderwerp al een WG bestaat.</w:t>
            </w:r>
          </w:p>
          <w:p w:rsidR="00394483" w:rsidRDefault="00246A69">
            <w:pPr>
              <w:spacing w:after="0"/>
              <w:rPr>
                <w:szCs w:val="20"/>
              </w:rPr>
            </w:pPr>
            <w:r>
              <w:rPr>
                <w:b/>
                <w:szCs w:val="20"/>
                <w:u w:val="single"/>
              </w:rPr>
              <w:t>Afspraak</w:t>
            </w:r>
            <w:r>
              <w:rPr>
                <w:b/>
                <w:szCs w:val="20"/>
              </w:rPr>
              <w:t>:</w:t>
            </w:r>
            <w:r>
              <w:rPr>
                <w:szCs w:val="20"/>
              </w:rPr>
              <w:t xml:space="preserve"> in de volgende vergadering zullen groepjes worden geformeerd.</w:t>
            </w:r>
          </w:p>
          <w:p w:rsidR="00394483" w:rsidRDefault="00246A69">
            <w:pPr>
              <w:spacing w:after="0"/>
              <w:rPr>
                <w:i/>
                <w:szCs w:val="20"/>
              </w:rPr>
            </w:pPr>
            <w:r>
              <w:rPr>
                <w:i/>
                <w:szCs w:val="20"/>
              </w:rPr>
              <w:t>Ziektekostenverz</w:t>
            </w:r>
            <w:r>
              <w:rPr>
                <w:i/>
                <w:szCs w:val="20"/>
              </w:rPr>
              <w:t>ekering</w:t>
            </w:r>
          </w:p>
          <w:p w:rsidR="00394483" w:rsidRDefault="00246A69">
            <w:pPr>
              <w:spacing w:after="0"/>
              <w:rPr>
                <w:szCs w:val="20"/>
              </w:rPr>
            </w:pPr>
            <w:r>
              <w:rPr>
                <w:szCs w:val="20"/>
              </w:rPr>
              <w:t xml:space="preserve">Guido zorgt nog voor een kleine wijziging in het advies wat betreft de vergoeding van CAK </w:t>
            </w:r>
            <w:bookmarkStart w:id="1" w:name="_GoBack"/>
            <w:bookmarkEnd w:id="1"/>
            <w:r>
              <w:rPr>
                <w:szCs w:val="20"/>
              </w:rPr>
              <w:t>nota’s via de BB.</w:t>
            </w:r>
          </w:p>
          <w:p w:rsidR="00394483" w:rsidRDefault="00246A69">
            <w:pPr>
              <w:spacing w:after="0"/>
              <w:rPr>
                <w:i/>
                <w:szCs w:val="20"/>
              </w:rPr>
            </w:pPr>
            <w:r>
              <w:rPr>
                <w:i/>
                <w:szCs w:val="20"/>
              </w:rPr>
              <w:t>Opnemen gesprekken</w:t>
            </w:r>
          </w:p>
          <w:p w:rsidR="00394483" w:rsidRDefault="00246A69">
            <w:pPr>
              <w:spacing w:after="0"/>
              <w:rPr>
                <w:szCs w:val="20"/>
              </w:rPr>
            </w:pPr>
            <w:r>
              <w:rPr>
                <w:szCs w:val="20"/>
              </w:rPr>
              <w:t>Guido: in veel plaatsen staat dit in de kinderschoenen.</w:t>
            </w:r>
          </w:p>
          <w:p w:rsidR="00394483" w:rsidRDefault="00246A69">
            <w:pPr>
              <w:spacing w:after="0"/>
              <w:rPr>
                <w:szCs w:val="20"/>
              </w:rPr>
            </w:pPr>
            <w:r>
              <w:rPr>
                <w:szCs w:val="20"/>
              </w:rPr>
              <w:t xml:space="preserve">Carla: sowieso is het verplicht om aan de klanten te vragen </w:t>
            </w:r>
            <w:r>
              <w:rPr>
                <w:szCs w:val="20"/>
              </w:rPr>
              <w:t>of zij al dan niet bezwaar hebben tegen het opnemen van gesprekken.</w:t>
            </w:r>
          </w:p>
          <w:p w:rsidR="00394483" w:rsidRDefault="00246A69">
            <w:pPr>
              <w:spacing w:after="0"/>
              <w:rPr>
                <w:szCs w:val="20"/>
              </w:rPr>
            </w:pPr>
            <w:r>
              <w:rPr>
                <w:szCs w:val="20"/>
              </w:rPr>
              <w:t>Guido: dit klopt; maakt ook onderdeel uit van de AVG waaraan we sowieso moeten voldoen. Hij zal nog een zin toevoegen aan het advies over de mogelijkheden van het al dan niet opnemen van g</w:t>
            </w:r>
            <w:r>
              <w:rPr>
                <w:szCs w:val="20"/>
              </w:rPr>
              <w:t>esprekken.</w:t>
            </w:r>
          </w:p>
          <w:p w:rsidR="00394483" w:rsidRDefault="00246A69">
            <w:pPr>
              <w:spacing w:after="0"/>
              <w:rPr>
                <w:szCs w:val="20"/>
              </w:rPr>
            </w:pPr>
            <w:r>
              <w:rPr>
                <w:szCs w:val="20"/>
              </w:rPr>
              <w:t>Liliana: de laatste tijd worden klanten gebeld waarvan niets meer op papier is terug te vinden. Gevolg hiervan is een ja-nee-discussie.</w:t>
            </w:r>
          </w:p>
          <w:p w:rsidR="00394483" w:rsidRDefault="00246A69">
            <w:pPr>
              <w:spacing w:after="0"/>
              <w:rPr>
                <w:i/>
                <w:szCs w:val="20"/>
              </w:rPr>
            </w:pPr>
            <w:r>
              <w:rPr>
                <w:i/>
                <w:szCs w:val="20"/>
              </w:rPr>
              <w:t>Krantenberichtjes</w:t>
            </w:r>
          </w:p>
          <w:p w:rsidR="00394483" w:rsidRDefault="00246A69">
            <w:pPr>
              <w:spacing w:after="0"/>
              <w:rPr>
                <w:szCs w:val="20"/>
              </w:rPr>
            </w:pPr>
            <w:r>
              <w:rPr>
                <w:szCs w:val="20"/>
              </w:rPr>
              <w:t>Paula heeft vanmorgen haar voorstel verspreid maar dit heeft de GCR leden niet meer bereikt</w:t>
            </w:r>
            <w:r>
              <w:rPr>
                <w:szCs w:val="20"/>
              </w:rPr>
              <w:t>. Daarom leest ze het voorstel voor.</w:t>
            </w:r>
          </w:p>
          <w:p w:rsidR="00394483" w:rsidRDefault="00246A69">
            <w:pPr>
              <w:spacing w:after="0"/>
              <w:rPr>
                <w:szCs w:val="20"/>
              </w:rPr>
            </w:pPr>
            <w:r>
              <w:rPr>
                <w:szCs w:val="20"/>
              </w:rPr>
              <w:t>Guido: hoeveel werk kost het om dit te gaan doen? Gaan we dit monitoren?</w:t>
            </w:r>
          </w:p>
          <w:p w:rsidR="00394483" w:rsidRDefault="00246A69">
            <w:pPr>
              <w:spacing w:after="0"/>
              <w:rPr>
                <w:szCs w:val="20"/>
              </w:rPr>
            </w:pPr>
            <w:r>
              <w:rPr>
                <w:szCs w:val="20"/>
              </w:rPr>
              <w:t xml:space="preserve">Jon: van tevoren wel met elkaar criteria opstellen waarnaar gekeken wordt. </w:t>
            </w:r>
          </w:p>
          <w:p w:rsidR="00394483" w:rsidRDefault="00246A69">
            <w:pPr>
              <w:spacing w:after="0"/>
              <w:rPr>
                <w:szCs w:val="20"/>
              </w:rPr>
            </w:pPr>
            <w:r>
              <w:rPr>
                <w:szCs w:val="20"/>
              </w:rPr>
              <w:t>Adriaan: stelt voor om uitvoering te geven aan dit voorstel met een ho</w:t>
            </w:r>
            <w:r>
              <w:rPr>
                <w:szCs w:val="20"/>
              </w:rPr>
              <w:t>gere frequentie dan 1x per jaar.</w:t>
            </w:r>
          </w:p>
          <w:p w:rsidR="00394483" w:rsidRDefault="00246A69">
            <w:pPr>
              <w:spacing w:after="0"/>
              <w:rPr>
                <w:szCs w:val="20"/>
              </w:rPr>
            </w:pPr>
            <w:proofErr w:type="spellStart"/>
            <w:r>
              <w:rPr>
                <w:szCs w:val="20"/>
              </w:rPr>
              <w:t>Dymphna</w:t>
            </w:r>
            <w:proofErr w:type="spellEnd"/>
            <w:r>
              <w:rPr>
                <w:szCs w:val="20"/>
              </w:rPr>
              <w:t>: willen we mensen en organisaties aandragen, of meer vanuit de vrijwilligerskant denken?</w:t>
            </w:r>
          </w:p>
          <w:p w:rsidR="00394483" w:rsidRDefault="00246A69">
            <w:pPr>
              <w:spacing w:after="0"/>
              <w:rPr>
                <w:szCs w:val="20"/>
              </w:rPr>
            </w:pPr>
            <w:r>
              <w:rPr>
                <w:szCs w:val="20"/>
              </w:rPr>
              <w:t>Paula: richten op vrijwilligers, die actief zijn in het Sociaal Domein.</w:t>
            </w:r>
          </w:p>
          <w:p w:rsidR="00394483" w:rsidRDefault="00246A69">
            <w:pPr>
              <w:spacing w:after="0"/>
              <w:rPr>
                <w:szCs w:val="20"/>
              </w:rPr>
            </w:pPr>
            <w:r>
              <w:rPr>
                <w:szCs w:val="20"/>
              </w:rPr>
              <w:t xml:space="preserve">Ton: eerst </w:t>
            </w:r>
            <w:proofErr w:type="spellStart"/>
            <w:r>
              <w:rPr>
                <w:szCs w:val="20"/>
              </w:rPr>
              <w:t>Marianka</w:t>
            </w:r>
            <w:proofErr w:type="spellEnd"/>
            <w:r>
              <w:rPr>
                <w:szCs w:val="20"/>
              </w:rPr>
              <w:t xml:space="preserve"> Peters vragen of dit kan, 1/kwarta</w:t>
            </w:r>
            <w:r>
              <w:rPr>
                <w:szCs w:val="20"/>
              </w:rPr>
              <w:t xml:space="preserve">al, of ze dit wil doen, en wat hiervan de kosten zijn. </w:t>
            </w:r>
          </w:p>
          <w:p w:rsidR="00394483" w:rsidRDefault="00246A69">
            <w:pPr>
              <w:spacing w:after="0"/>
              <w:rPr>
                <w:szCs w:val="20"/>
              </w:rPr>
            </w:pPr>
            <w:r>
              <w:rPr>
                <w:b/>
                <w:szCs w:val="20"/>
                <w:u w:val="single"/>
              </w:rPr>
              <w:t>Afspraak</w:t>
            </w:r>
            <w:r>
              <w:rPr>
                <w:b/>
                <w:szCs w:val="20"/>
              </w:rPr>
              <w:t>:</w:t>
            </w:r>
            <w:r>
              <w:rPr>
                <w:szCs w:val="20"/>
              </w:rPr>
              <w:t xml:space="preserve"> iedereen denkt na over mogelijke kandidaten.</w:t>
            </w:r>
          </w:p>
          <w:p w:rsidR="00394483" w:rsidRDefault="00246A69">
            <w:pPr>
              <w:spacing w:after="0"/>
              <w:rPr>
                <w:i/>
                <w:szCs w:val="20"/>
              </w:rPr>
            </w:pPr>
            <w:r>
              <w:rPr>
                <w:i/>
                <w:szCs w:val="20"/>
              </w:rPr>
              <w:t>Koploperproject OCO (Marion van Leeuwen)</w:t>
            </w:r>
          </w:p>
          <w:p w:rsidR="00394483" w:rsidRDefault="00246A69">
            <w:pPr>
              <w:spacing w:after="0"/>
              <w:rPr>
                <w:szCs w:val="20"/>
              </w:rPr>
            </w:pPr>
            <w:r>
              <w:rPr>
                <w:szCs w:val="20"/>
              </w:rPr>
              <w:t xml:space="preserve">Carla: er ligt een advies over de nieuwe inrichting van de OCO. Voor de GCR is het </w:t>
            </w:r>
            <w:r>
              <w:rPr>
                <w:szCs w:val="20"/>
                <w:highlight w:val="yellow"/>
              </w:rPr>
              <w:t>l</w:t>
            </w:r>
            <w:r>
              <w:rPr>
                <w:szCs w:val="20"/>
              </w:rPr>
              <w:t>astig om mee te gaan</w:t>
            </w:r>
            <w:r>
              <w:rPr>
                <w:szCs w:val="20"/>
              </w:rPr>
              <w:t xml:space="preserve"> in het voorliggende concept advies.</w:t>
            </w:r>
          </w:p>
          <w:p w:rsidR="00394483" w:rsidRDefault="00246A69">
            <w:pPr>
              <w:spacing w:after="0"/>
              <w:rPr>
                <w:szCs w:val="20"/>
              </w:rPr>
            </w:pPr>
            <w:r>
              <w:rPr>
                <w:szCs w:val="20"/>
              </w:rPr>
              <w:t>Paul licht toe welke afspraken gisteren zijn gemaakt, en vindt deze positief.</w:t>
            </w:r>
          </w:p>
          <w:p w:rsidR="00394483" w:rsidRDefault="00246A69">
            <w:pPr>
              <w:spacing w:after="0"/>
              <w:rPr>
                <w:szCs w:val="20"/>
              </w:rPr>
            </w:pPr>
            <w:r>
              <w:rPr>
                <w:szCs w:val="20"/>
              </w:rPr>
              <w:t>Marion: in het concept advies wordt een eensluidend advies uitgebracht, en de GCR wijkt af. Zo ervaart zij dit. Er is verzocht om een terugko</w:t>
            </w:r>
            <w:r>
              <w:rPr>
                <w:szCs w:val="20"/>
              </w:rPr>
              <w:t xml:space="preserve">ppeling naar de GCR, en gevraagd naar hun standpunt. </w:t>
            </w:r>
          </w:p>
          <w:p w:rsidR="00394483" w:rsidRDefault="00246A69">
            <w:pPr>
              <w:spacing w:after="0"/>
              <w:rPr>
                <w:szCs w:val="20"/>
              </w:rPr>
            </w:pPr>
            <w:r>
              <w:rPr>
                <w:szCs w:val="20"/>
              </w:rPr>
              <w:t>Adriaan heeft het projectplan gezien maar hierin zat geen verwijzing naar het GASD- en GCR-advies aan B&amp;W.</w:t>
            </w:r>
          </w:p>
          <w:p w:rsidR="00394483" w:rsidRDefault="00246A69">
            <w:pPr>
              <w:spacing w:after="0"/>
              <w:rPr>
                <w:szCs w:val="20"/>
              </w:rPr>
            </w:pPr>
            <w:r>
              <w:rPr>
                <w:szCs w:val="20"/>
              </w:rPr>
              <w:t xml:space="preserve">Guido: als er geen advies uitkomt uit deze WG, dan kan de GCR toch </w:t>
            </w:r>
            <w:proofErr w:type="spellStart"/>
            <w:r>
              <w:rPr>
                <w:szCs w:val="20"/>
              </w:rPr>
              <w:t>vast-houden</w:t>
            </w:r>
            <w:proofErr w:type="spellEnd"/>
            <w:r>
              <w:rPr>
                <w:szCs w:val="20"/>
              </w:rPr>
              <w:t xml:space="preserve"> aan haar oorspro</w:t>
            </w:r>
            <w:r>
              <w:rPr>
                <w:szCs w:val="20"/>
              </w:rPr>
              <w:t>nkelijke standpunt?</w:t>
            </w:r>
          </w:p>
          <w:p w:rsidR="00394483" w:rsidRDefault="00246A69">
            <w:pPr>
              <w:spacing w:after="0"/>
              <w:rPr>
                <w:szCs w:val="20"/>
              </w:rPr>
            </w:pPr>
            <w:r>
              <w:rPr>
                <w:szCs w:val="20"/>
              </w:rPr>
              <w:t xml:space="preserve">Gerard stelt voor onderscheid te maken tussen de inhoudelijke punten, en het proces zoals het nu gaat. </w:t>
            </w:r>
          </w:p>
          <w:p w:rsidR="00394483" w:rsidRDefault="00246A69">
            <w:pPr>
              <w:spacing w:after="0"/>
              <w:rPr>
                <w:szCs w:val="20"/>
              </w:rPr>
            </w:pPr>
            <w:r>
              <w:rPr>
                <w:b/>
                <w:szCs w:val="20"/>
                <w:u w:val="single"/>
              </w:rPr>
              <w:t>Afspraak</w:t>
            </w:r>
            <w:r>
              <w:rPr>
                <w:b/>
                <w:szCs w:val="20"/>
              </w:rPr>
              <w:t>:</w:t>
            </w:r>
            <w:r>
              <w:rPr>
                <w:szCs w:val="20"/>
              </w:rPr>
              <w:t xml:space="preserve"> Paul, Marion en Carla verwerken de reactie van de GCR in een brief aan de werkgroep OCO. GCR blijft achter haar advies sta</w:t>
            </w:r>
            <w:r>
              <w:rPr>
                <w:szCs w:val="20"/>
              </w:rPr>
              <w:t>an van een jaar geleden.</w:t>
            </w:r>
          </w:p>
        </w:tc>
        <w:tc>
          <w:tcPr>
            <w:tcW w:w="1275" w:type="dxa"/>
            <w:gridSpan w:val="2"/>
          </w:tcPr>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246A69">
            <w:pPr>
              <w:rPr>
                <w:szCs w:val="20"/>
              </w:rPr>
            </w:pPr>
            <w:r>
              <w:rPr>
                <w:szCs w:val="20"/>
              </w:rPr>
              <w:t>Allen</w:t>
            </w: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246A69">
            <w:pPr>
              <w:rPr>
                <w:szCs w:val="20"/>
              </w:rPr>
            </w:pPr>
            <w:r>
              <w:rPr>
                <w:szCs w:val="20"/>
              </w:rPr>
              <w:t>Voorzitter</w:t>
            </w:r>
          </w:p>
          <w:p w:rsidR="00394483" w:rsidRDefault="00394483">
            <w:pPr>
              <w:rPr>
                <w:szCs w:val="20"/>
              </w:rPr>
            </w:pPr>
          </w:p>
          <w:p w:rsidR="00394483" w:rsidRDefault="00246A69">
            <w:pPr>
              <w:rPr>
                <w:szCs w:val="20"/>
              </w:rPr>
            </w:pPr>
            <w:r>
              <w:rPr>
                <w:szCs w:val="20"/>
              </w:rPr>
              <w:t>Allen</w:t>
            </w: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246A69">
            <w:pPr>
              <w:rPr>
                <w:szCs w:val="20"/>
              </w:rPr>
            </w:pPr>
            <w:r>
              <w:rPr>
                <w:szCs w:val="20"/>
              </w:rPr>
              <w:t>Paul/Carla/</w:t>
            </w:r>
          </w:p>
          <w:p w:rsidR="00394483" w:rsidRDefault="00246A69">
            <w:pPr>
              <w:rPr>
                <w:szCs w:val="20"/>
              </w:rPr>
            </w:pPr>
            <w:r>
              <w:rPr>
                <w:szCs w:val="20"/>
              </w:rPr>
              <w:t>Marion</w:t>
            </w:r>
          </w:p>
        </w:tc>
        <w:tc>
          <w:tcPr>
            <w:tcW w:w="763" w:type="dxa"/>
          </w:tcPr>
          <w:p w:rsidR="00394483" w:rsidRDefault="00394483">
            <w:pPr>
              <w:rPr>
                <w:szCs w:val="20"/>
              </w:rPr>
            </w:pPr>
          </w:p>
        </w:tc>
      </w:tr>
      <w:tr w:rsidR="0039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394483" w:rsidRDefault="00246A69">
            <w:pPr>
              <w:rPr>
                <w:b/>
                <w:szCs w:val="20"/>
              </w:rPr>
            </w:pPr>
            <w:r>
              <w:rPr>
                <w:b/>
                <w:szCs w:val="20"/>
              </w:rPr>
              <w:lastRenderedPageBreak/>
              <w:t>6.</w:t>
            </w:r>
          </w:p>
        </w:tc>
        <w:tc>
          <w:tcPr>
            <w:tcW w:w="7231" w:type="dxa"/>
            <w:gridSpan w:val="5"/>
          </w:tcPr>
          <w:p w:rsidR="00394483" w:rsidRDefault="00246A69">
            <w:pPr>
              <w:spacing w:after="0"/>
              <w:rPr>
                <w:b/>
                <w:szCs w:val="20"/>
              </w:rPr>
            </w:pPr>
            <w:r>
              <w:rPr>
                <w:b/>
                <w:szCs w:val="20"/>
              </w:rPr>
              <w:t>Vervolg armoede en schulden</w:t>
            </w:r>
          </w:p>
          <w:p w:rsidR="00394483" w:rsidRDefault="00246A69">
            <w:pPr>
              <w:spacing w:after="0"/>
              <w:rPr>
                <w:szCs w:val="20"/>
              </w:rPr>
            </w:pPr>
            <w:r>
              <w:rPr>
                <w:szCs w:val="20"/>
              </w:rPr>
              <w:t xml:space="preserve">Twee ambtenaren komen ter vergadering en geven een uitgebreide toelichting m.b.t. fase 2, de </w:t>
            </w:r>
            <w:r>
              <w:rPr>
                <w:szCs w:val="20"/>
              </w:rPr>
              <w:t>schuldbemiddelingsfase. Dit is een vervolg op de toelichting in de vorige vergadering waar fase 1 uitgebreid is besproken. In fase 2 worden schuldeisers geïnformeerd en krijgt de gemeente een andere rol. Deze fase betreft een 120 dagen-model, waarbij de ge</w:t>
            </w:r>
            <w:r>
              <w:rPr>
                <w:szCs w:val="20"/>
              </w:rPr>
              <w:t>meente meer tussen de klant en de schuldeisers komt te staan. In de praktijk wordt de 120 dagen-termijn niet altijd gehaald. Vervolgens worden de GCR leden in de gelegenheid gesteld om vragen te stellen.</w:t>
            </w:r>
          </w:p>
          <w:p w:rsidR="00394483" w:rsidRDefault="00246A69">
            <w:pPr>
              <w:spacing w:after="0"/>
              <w:rPr>
                <w:szCs w:val="20"/>
              </w:rPr>
            </w:pPr>
            <w:r>
              <w:rPr>
                <w:szCs w:val="20"/>
              </w:rPr>
              <w:t>V: wat zijn de belangrijkste oorzaken dat de 120 dag</w:t>
            </w:r>
            <w:r>
              <w:rPr>
                <w:szCs w:val="20"/>
              </w:rPr>
              <w:t>en-termijn niet wordt gehaald?</w:t>
            </w:r>
          </w:p>
          <w:p w:rsidR="00394483" w:rsidRDefault="00246A69">
            <w:pPr>
              <w:spacing w:after="0"/>
              <w:rPr>
                <w:szCs w:val="20"/>
              </w:rPr>
            </w:pPr>
            <w:r>
              <w:rPr>
                <w:szCs w:val="20"/>
              </w:rPr>
              <w:t>A: de hoeveelheid schuldeisers, en het uitzoeken waar de schulden precies liggen.</w:t>
            </w:r>
          </w:p>
          <w:p w:rsidR="00394483" w:rsidRDefault="00246A69">
            <w:pPr>
              <w:spacing w:after="0"/>
              <w:rPr>
                <w:szCs w:val="20"/>
              </w:rPr>
            </w:pPr>
            <w:r>
              <w:rPr>
                <w:szCs w:val="20"/>
              </w:rPr>
              <w:t>Op het moment dat alle schuldeisers bekend zijn wordt dit overzicht voor een handtekening naar de aanvrager gestuurd voor een check. Als de aan</w:t>
            </w:r>
            <w:r>
              <w:rPr>
                <w:szCs w:val="20"/>
              </w:rPr>
              <w:t xml:space="preserve">vrager niet akkoord gaat, dan wordt aangeraden om naar een bewindvoerder te gaan, maar moeten we nog steeds dit proces doorlopen. </w:t>
            </w:r>
          </w:p>
          <w:p w:rsidR="00394483" w:rsidRDefault="00246A69">
            <w:pPr>
              <w:spacing w:after="0"/>
              <w:rPr>
                <w:szCs w:val="20"/>
              </w:rPr>
            </w:pPr>
            <w:r>
              <w:rPr>
                <w:szCs w:val="20"/>
              </w:rPr>
              <w:t>V: wat zou helpen om de termijn z.s.m. te kunnen doorlopen?</w:t>
            </w:r>
          </w:p>
          <w:p w:rsidR="00394483" w:rsidRDefault="00246A69">
            <w:pPr>
              <w:spacing w:after="0"/>
              <w:rPr>
                <w:szCs w:val="20"/>
              </w:rPr>
            </w:pPr>
            <w:r>
              <w:rPr>
                <w:szCs w:val="20"/>
              </w:rPr>
              <w:t>A: als alle schuldeisers bekend zijn, en dat de gemeente geen spe</w:t>
            </w:r>
            <w:r>
              <w:rPr>
                <w:szCs w:val="20"/>
              </w:rPr>
              <w:t xml:space="preserve">urtocht hoeft te doen. </w:t>
            </w:r>
          </w:p>
          <w:p w:rsidR="00394483" w:rsidRDefault="00246A69">
            <w:pPr>
              <w:spacing w:after="0"/>
              <w:rPr>
                <w:szCs w:val="20"/>
              </w:rPr>
            </w:pPr>
            <w:r>
              <w:rPr>
                <w:szCs w:val="20"/>
              </w:rPr>
              <w:t>V: hoeveel mensen maken gebruik van de regeling in de gemeente Gouda?</w:t>
            </w:r>
          </w:p>
          <w:p w:rsidR="00394483" w:rsidRDefault="00246A69">
            <w:pPr>
              <w:spacing w:after="0"/>
              <w:rPr>
                <w:szCs w:val="20"/>
              </w:rPr>
            </w:pPr>
            <w:r>
              <w:rPr>
                <w:szCs w:val="20"/>
              </w:rPr>
              <w:t>A: in 2018 zijn 370 aanmeldingen binnengekomen; in 2019 zitten we nu rond de 250 aanvragen.</w:t>
            </w:r>
          </w:p>
          <w:p w:rsidR="00394483" w:rsidRDefault="00246A69">
            <w:pPr>
              <w:spacing w:after="0"/>
              <w:rPr>
                <w:szCs w:val="20"/>
              </w:rPr>
            </w:pPr>
            <w:r>
              <w:rPr>
                <w:szCs w:val="20"/>
              </w:rPr>
              <w:t>V: is er een regeling in het kader van preventie?</w:t>
            </w:r>
          </w:p>
          <w:p w:rsidR="00394483" w:rsidRDefault="00246A69">
            <w:pPr>
              <w:spacing w:after="0"/>
              <w:rPr>
                <w:szCs w:val="20"/>
              </w:rPr>
            </w:pPr>
            <w:r>
              <w:rPr>
                <w:szCs w:val="20"/>
              </w:rPr>
              <w:t xml:space="preserve">A: er is een </w:t>
            </w:r>
            <w:r>
              <w:rPr>
                <w:szCs w:val="20"/>
              </w:rPr>
              <w:t>convenant en overleg om bijv. huisuitzetting te voorkomen, als iemand bijv. 2 maanden geen huur heeft betaald.</w:t>
            </w:r>
          </w:p>
          <w:p w:rsidR="00394483" w:rsidRDefault="00246A69">
            <w:pPr>
              <w:spacing w:after="0"/>
              <w:rPr>
                <w:szCs w:val="20"/>
              </w:rPr>
            </w:pPr>
            <w:r>
              <w:rPr>
                <w:szCs w:val="20"/>
              </w:rPr>
              <w:t>V: helpt het convenant om in fase 2 makkelijker de 120 dagen-termijn te halen?</w:t>
            </w:r>
          </w:p>
          <w:p w:rsidR="00394483" w:rsidRDefault="00246A69">
            <w:pPr>
              <w:spacing w:after="0"/>
              <w:rPr>
                <w:szCs w:val="20"/>
              </w:rPr>
            </w:pPr>
            <w:r>
              <w:rPr>
                <w:szCs w:val="20"/>
              </w:rPr>
              <w:t>A: dit moet je eigenlijk los zien van elkaar. Het convenant is mee</w:t>
            </w:r>
            <w:r>
              <w:rPr>
                <w:szCs w:val="20"/>
              </w:rPr>
              <w:t>r in het kader van preventie en vroeg signalering – fase 1.</w:t>
            </w:r>
          </w:p>
          <w:p w:rsidR="00394483" w:rsidRDefault="00246A69">
            <w:pPr>
              <w:spacing w:after="0"/>
              <w:rPr>
                <w:szCs w:val="20"/>
              </w:rPr>
            </w:pPr>
            <w:r>
              <w:rPr>
                <w:szCs w:val="20"/>
              </w:rPr>
              <w:t>V: welke schuldeisers zijn het lastigst, de belastingdienst?</w:t>
            </w:r>
          </w:p>
          <w:p w:rsidR="00394483" w:rsidRDefault="00246A69">
            <w:pPr>
              <w:spacing w:after="0"/>
              <w:rPr>
                <w:szCs w:val="20"/>
              </w:rPr>
            </w:pPr>
            <w:r>
              <w:rPr>
                <w:szCs w:val="20"/>
              </w:rPr>
              <w:t>A: belastingdienst is naar de mening van de ambtenaren juist het meest coulant. In principe gaat de belastingdienst over het algemeen a</w:t>
            </w:r>
            <w:r>
              <w:rPr>
                <w:szCs w:val="20"/>
              </w:rPr>
              <w:t>kkoord met de voorstellen van een NVVK lid tenzij er zwaarwegende redenen zijn om dit niet te doen. Een punt wat meespeelt in de beoordeling is, zijn het priv</w:t>
            </w:r>
            <w:r>
              <w:rPr>
                <w:rFonts w:cs="Arial"/>
                <w:szCs w:val="20"/>
              </w:rPr>
              <w:t>é</w:t>
            </w:r>
            <w:r>
              <w:rPr>
                <w:szCs w:val="20"/>
              </w:rPr>
              <w:t>schulden of schulden uit een onderneming?</w:t>
            </w:r>
          </w:p>
          <w:p w:rsidR="00394483" w:rsidRDefault="00246A69">
            <w:pPr>
              <w:spacing w:after="0"/>
              <w:rPr>
                <w:szCs w:val="20"/>
              </w:rPr>
            </w:pPr>
            <w:r>
              <w:rPr>
                <w:szCs w:val="20"/>
              </w:rPr>
              <w:t xml:space="preserve">Tenslotte bedankt de voorzitter de ambtenaren voor hun </w:t>
            </w:r>
            <w:r>
              <w:rPr>
                <w:szCs w:val="20"/>
              </w:rPr>
              <w:t>toelichting en verlaten zij de vergadering.</w:t>
            </w:r>
          </w:p>
          <w:p w:rsidR="00394483" w:rsidRDefault="00246A69">
            <w:pPr>
              <w:spacing w:after="0"/>
              <w:rPr>
                <w:szCs w:val="20"/>
              </w:rPr>
            </w:pPr>
            <w:r>
              <w:rPr>
                <w:szCs w:val="20"/>
              </w:rPr>
              <w:t>Guido stelt voor een ongevraagd advies uit te brengen m.b.t. fase 1. Hier wordt vooral toegeleefd naar het oplossen van de schulden. Kan de gemeente een training of cursus aanbieden over hoe om te gaan met schuld</w:t>
            </w:r>
            <w:r>
              <w:rPr>
                <w:szCs w:val="20"/>
              </w:rPr>
              <w:t>en? Hier mag meer aandacht voor komen. Hoe te leven met schulden? Gouda zou hier meer verantwoordelijkheid in moeten nemen.</w:t>
            </w:r>
          </w:p>
          <w:p w:rsidR="00394483" w:rsidRDefault="00246A69">
            <w:pPr>
              <w:spacing w:after="0"/>
              <w:rPr>
                <w:szCs w:val="20"/>
              </w:rPr>
            </w:pPr>
            <w:r>
              <w:rPr>
                <w:b/>
                <w:szCs w:val="20"/>
                <w:u w:val="single"/>
              </w:rPr>
              <w:t>Afspraak</w:t>
            </w:r>
            <w:r>
              <w:rPr>
                <w:b/>
                <w:szCs w:val="20"/>
              </w:rPr>
              <w:t xml:space="preserve">: </w:t>
            </w:r>
            <w:r>
              <w:rPr>
                <w:szCs w:val="20"/>
              </w:rPr>
              <w:t xml:space="preserve">Guido en Colette zullen een voorstel maken. </w:t>
            </w:r>
          </w:p>
          <w:p w:rsidR="00394483" w:rsidRDefault="00246A69">
            <w:pPr>
              <w:spacing w:after="0"/>
              <w:rPr>
                <w:szCs w:val="20"/>
              </w:rPr>
            </w:pPr>
            <w:r>
              <w:rPr>
                <w:szCs w:val="20"/>
              </w:rPr>
              <w:t>Carla: kunnen we iets doen aan schulden “door verkopen” in fase 2?</w:t>
            </w:r>
          </w:p>
          <w:p w:rsidR="00394483" w:rsidRDefault="00246A69">
            <w:pPr>
              <w:spacing w:after="0"/>
              <w:rPr>
                <w:szCs w:val="20"/>
              </w:rPr>
            </w:pPr>
            <w:r>
              <w:rPr>
                <w:szCs w:val="20"/>
              </w:rPr>
              <w:t>Gerard: ki</w:t>
            </w:r>
            <w:r>
              <w:rPr>
                <w:szCs w:val="20"/>
              </w:rPr>
              <w:t xml:space="preserve">jk ook eens naar </w:t>
            </w:r>
            <w:proofErr w:type="spellStart"/>
            <w:r>
              <w:rPr>
                <w:szCs w:val="20"/>
              </w:rPr>
              <w:t>Humanitas</w:t>
            </w:r>
            <w:proofErr w:type="spellEnd"/>
            <w:r>
              <w:rPr>
                <w:szCs w:val="20"/>
              </w:rPr>
              <w:t xml:space="preserve">, waar </w:t>
            </w:r>
            <w:proofErr w:type="spellStart"/>
            <w:r>
              <w:rPr>
                <w:szCs w:val="20"/>
              </w:rPr>
              <w:t>SchuldHulpMaatjes</w:t>
            </w:r>
            <w:proofErr w:type="spellEnd"/>
            <w:r>
              <w:rPr>
                <w:szCs w:val="20"/>
              </w:rPr>
              <w:t xml:space="preserve"> worden ingezet.</w:t>
            </w:r>
          </w:p>
        </w:tc>
        <w:tc>
          <w:tcPr>
            <w:tcW w:w="1275" w:type="dxa"/>
            <w:gridSpan w:val="2"/>
          </w:tcPr>
          <w:p w:rsidR="00394483" w:rsidRDefault="00394483">
            <w:pPr>
              <w:rPr>
                <w:color w:val="FF0000"/>
                <w:szCs w:val="20"/>
              </w:rPr>
            </w:pPr>
          </w:p>
          <w:p w:rsidR="00394483" w:rsidRDefault="00394483">
            <w:pPr>
              <w:rPr>
                <w:color w:val="FF0000"/>
                <w:szCs w:val="20"/>
              </w:rPr>
            </w:pPr>
          </w:p>
          <w:p w:rsidR="00394483" w:rsidRDefault="00394483">
            <w:pPr>
              <w:rPr>
                <w:color w:val="FF0000"/>
                <w:szCs w:val="20"/>
              </w:rPr>
            </w:pPr>
          </w:p>
          <w:p w:rsidR="00394483" w:rsidRDefault="00394483">
            <w:pPr>
              <w:rPr>
                <w:color w:val="FF0000"/>
                <w:szCs w:val="20"/>
              </w:rPr>
            </w:pPr>
          </w:p>
          <w:p w:rsidR="00394483" w:rsidRDefault="00394483">
            <w:pPr>
              <w:rPr>
                <w:color w:val="FF0000"/>
                <w:szCs w:val="20"/>
              </w:rPr>
            </w:pPr>
          </w:p>
          <w:p w:rsidR="00394483" w:rsidRDefault="00394483">
            <w:pPr>
              <w:rPr>
                <w:color w:val="FF0000"/>
                <w:szCs w:val="20"/>
              </w:rPr>
            </w:pPr>
          </w:p>
          <w:p w:rsidR="00394483" w:rsidRDefault="00394483">
            <w:pPr>
              <w:rPr>
                <w:color w:val="FF0000"/>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394483">
            <w:pPr>
              <w:rPr>
                <w:szCs w:val="20"/>
              </w:rPr>
            </w:pPr>
          </w:p>
          <w:p w:rsidR="00394483" w:rsidRDefault="00246A69">
            <w:pPr>
              <w:rPr>
                <w:szCs w:val="20"/>
              </w:rPr>
            </w:pPr>
            <w:r>
              <w:rPr>
                <w:szCs w:val="20"/>
              </w:rPr>
              <w:t>Guido/</w:t>
            </w:r>
          </w:p>
          <w:p w:rsidR="00394483" w:rsidRDefault="00246A69">
            <w:pPr>
              <w:rPr>
                <w:szCs w:val="20"/>
              </w:rPr>
            </w:pPr>
            <w:r>
              <w:rPr>
                <w:szCs w:val="20"/>
              </w:rPr>
              <w:t>Colette</w:t>
            </w:r>
          </w:p>
        </w:tc>
        <w:tc>
          <w:tcPr>
            <w:tcW w:w="763" w:type="dxa"/>
          </w:tcPr>
          <w:p w:rsidR="00394483" w:rsidRDefault="00394483">
            <w:pPr>
              <w:rPr>
                <w:szCs w:val="20"/>
              </w:rPr>
            </w:pPr>
          </w:p>
        </w:tc>
      </w:tr>
      <w:tr w:rsidR="003944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394483" w:rsidRDefault="00246A69">
            <w:pPr>
              <w:spacing w:after="0"/>
              <w:contextualSpacing w:val="0"/>
              <w:rPr>
                <w:b/>
                <w:szCs w:val="20"/>
              </w:rPr>
            </w:pPr>
            <w:r>
              <w:rPr>
                <w:b/>
                <w:szCs w:val="20"/>
              </w:rPr>
              <w:t>7.</w:t>
            </w:r>
          </w:p>
        </w:tc>
        <w:tc>
          <w:tcPr>
            <w:tcW w:w="7231" w:type="dxa"/>
            <w:gridSpan w:val="5"/>
          </w:tcPr>
          <w:p w:rsidR="00394483" w:rsidRDefault="00246A69">
            <w:pPr>
              <w:spacing w:after="0"/>
              <w:rPr>
                <w:b/>
                <w:szCs w:val="20"/>
              </w:rPr>
            </w:pPr>
            <w:r>
              <w:rPr>
                <w:b/>
                <w:szCs w:val="20"/>
              </w:rPr>
              <w:t>Sluiting</w:t>
            </w:r>
          </w:p>
          <w:p w:rsidR="00394483" w:rsidRDefault="00246A69">
            <w:pPr>
              <w:spacing w:after="0"/>
              <w:rPr>
                <w:szCs w:val="20"/>
              </w:rPr>
            </w:pPr>
            <w:r>
              <w:rPr>
                <w:szCs w:val="20"/>
              </w:rPr>
              <w:t xml:space="preserve">Niets meer aan de orde zijnde sluit de voorzitter de vergadering en bedankt allen voor hun inbreng. In het bijzonder </w:t>
            </w:r>
            <w:proofErr w:type="spellStart"/>
            <w:r>
              <w:rPr>
                <w:szCs w:val="20"/>
              </w:rPr>
              <w:t>Sjaan</w:t>
            </w:r>
            <w:proofErr w:type="spellEnd"/>
            <w:r>
              <w:rPr>
                <w:szCs w:val="20"/>
              </w:rPr>
              <w:t xml:space="preserve"> Rietveld die vandaag afscheid neemt van de GCR. Ook de CAG bedankt haar namens de wethouders.</w:t>
            </w:r>
          </w:p>
          <w:p w:rsidR="00394483" w:rsidRDefault="00246A69">
            <w:pPr>
              <w:spacing w:after="0"/>
              <w:rPr>
                <w:szCs w:val="20"/>
              </w:rPr>
            </w:pPr>
            <w:r>
              <w:rPr>
                <w:szCs w:val="20"/>
              </w:rPr>
              <w:t xml:space="preserve">Voorzitter nodigt </w:t>
            </w:r>
            <w:proofErr w:type="spellStart"/>
            <w:r>
              <w:rPr>
                <w:szCs w:val="20"/>
              </w:rPr>
              <w:t>Sjaan</w:t>
            </w:r>
            <w:proofErr w:type="spellEnd"/>
            <w:r>
              <w:rPr>
                <w:szCs w:val="20"/>
              </w:rPr>
              <w:t xml:space="preserve"> uit voor de gezamenlijke lunch van de GASD en GCR op 19 december aanstaande. </w:t>
            </w:r>
          </w:p>
        </w:tc>
        <w:tc>
          <w:tcPr>
            <w:tcW w:w="1275" w:type="dxa"/>
            <w:gridSpan w:val="2"/>
          </w:tcPr>
          <w:p w:rsidR="00394483" w:rsidRDefault="00394483">
            <w:pPr>
              <w:rPr>
                <w:szCs w:val="20"/>
              </w:rPr>
            </w:pPr>
          </w:p>
          <w:p w:rsidR="00394483" w:rsidRDefault="00394483">
            <w:pPr>
              <w:rPr>
                <w:szCs w:val="20"/>
              </w:rPr>
            </w:pPr>
          </w:p>
          <w:p w:rsidR="00394483" w:rsidRDefault="00394483">
            <w:pPr>
              <w:rPr>
                <w:szCs w:val="20"/>
              </w:rPr>
            </w:pPr>
          </w:p>
        </w:tc>
        <w:tc>
          <w:tcPr>
            <w:tcW w:w="763" w:type="dxa"/>
          </w:tcPr>
          <w:p w:rsidR="00394483" w:rsidRDefault="00394483">
            <w:pPr>
              <w:rPr>
                <w:szCs w:val="20"/>
              </w:rPr>
            </w:pPr>
          </w:p>
        </w:tc>
      </w:tr>
    </w:tbl>
    <w:p w:rsidR="00394483" w:rsidRDefault="00394483">
      <w:pPr>
        <w:spacing w:after="0"/>
        <w:rPr>
          <w:szCs w:val="20"/>
        </w:rPr>
      </w:pPr>
    </w:p>
    <w:p w:rsidR="00394483" w:rsidRDefault="00394483">
      <w:pPr>
        <w:spacing w:after="0"/>
        <w:rPr>
          <w:sz w:val="18"/>
          <w:szCs w:val="18"/>
        </w:rPr>
      </w:pPr>
    </w:p>
    <w:sectPr w:rsidR="0039448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46A69">
      <w:pPr>
        <w:spacing w:after="0"/>
      </w:pPr>
      <w:r>
        <w:separator/>
      </w:r>
    </w:p>
  </w:endnote>
  <w:endnote w:type="continuationSeparator" w:id="0">
    <w:p w:rsidR="00000000" w:rsidRDefault="00246A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default"/>
    <w:sig w:usb0="E00006FF" w:usb1="0000FCFF" w:usb2="00000001" w:usb3="00000000" w:csb0="6000019F" w:csb1="DFD7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83" w:rsidRDefault="00394483">
    <w:pPr>
      <w:pStyle w:val="Voettekst"/>
    </w:pPr>
  </w:p>
  <w:p w:rsidR="00394483" w:rsidRDefault="0039448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83" w:rsidRDefault="00246A69">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394483" w:rsidRDefault="00246A69">
                          <w:pPr>
                            <w:pStyle w:val="GDAVoettekstpaginanummer"/>
                          </w:pPr>
                          <w:r>
                            <w:tab/>
                            <w:t xml:space="preserve">pagina </w:t>
                          </w:r>
                          <w:r>
                            <w:fldChar w:fldCharType="begin"/>
                          </w:r>
                          <w:r>
                            <w:instrText xml:space="preserve"> PAGE  \* Arabic  \* MERGEFORMAT </w:instrText>
                          </w:r>
                          <w:r>
                            <w:fldChar w:fldCharType="separate"/>
                          </w:r>
                          <w:r>
                            <w:rPr>
                              <w:noProof/>
                            </w:rPr>
                            <w:t>2</w:t>
                          </w:r>
                          <w:r>
                            <w:fldChar w:fldCharType="end"/>
                          </w:r>
                        </w:p>
                        <w:p w:rsidR="00394483" w:rsidRDefault="00394483">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" stroked="f">
              <v:textbox>
                <w:txbxContent>
                  <w:p w:rsidR="00394483" w:rsidRDefault="00246A69">
                    <w:pPr>
                      <w:pStyle w:val="GDAVoettekstpaginanummer"/>
                    </w:pPr>
                    <w:r>
                      <w:tab/>
                      <w:t xml:space="preserve">pagina </w:t>
                    </w:r>
                    <w:r>
                      <w:fldChar w:fldCharType="begin"/>
                    </w:r>
                    <w:r>
                      <w:instrText xml:space="preserve"> PAGE  \* Arabic  \* MERGEFORMAT </w:instrText>
                    </w:r>
                    <w:r>
                      <w:fldChar w:fldCharType="separate"/>
                    </w:r>
                    <w:r>
                      <w:rPr>
                        <w:noProof/>
                      </w:rPr>
                      <w:t>2</w:t>
                    </w:r>
                    <w:r>
                      <w:fldChar w:fldCharType="end"/>
                    </w:r>
                  </w:p>
                  <w:p w:rsidR="00394483" w:rsidRDefault="00394483">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46A69">
      <w:pPr>
        <w:spacing w:after="0"/>
      </w:pPr>
      <w:r>
        <w:separator/>
      </w:r>
    </w:p>
  </w:footnote>
  <w:footnote w:type="continuationSeparator" w:id="0">
    <w:p w:rsidR="00000000" w:rsidRDefault="00246A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483" w:rsidRDefault="00246A69">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394483" w:rsidRDefault="00394483">
                          <w:pPr>
                            <w:pStyle w:val="Koptekst"/>
                          </w:pPr>
                        </w:p>
                        <w:p w:rsidR="00394483" w:rsidRDefault="00246A69">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394483" w:rsidRDefault="00394483">
    <w:pPr>
      <w:pStyle w:val="Koptekst"/>
      <w:tabs>
        <w:tab w:val="clear" w:pos="4536"/>
        <w:tab w:val="clear" w:pos="9072"/>
        <w:tab w:val="left" w:pos="6270"/>
        <w:tab w:val="left" w:pos="8115"/>
      </w:tabs>
    </w:pPr>
  </w:p>
  <w:p w:rsidR="00394483" w:rsidRDefault="00394483">
    <w:pPr>
      <w:pStyle w:val="Koptekst"/>
      <w:tabs>
        <w:tab w:val="clear" w:pos="4536"/>
        <w:tab w:val="clear" w:pos="9072"/>
        <w:tab w:val="left" w:pos="6270"/>
        <w:tab w:val="left" w:pos="8115"/>
      </w:tabs>
    </w:pPr>
  </w:p>
  <w:p w:rsidR="00394483" w:rsidRDefault="00394483">
    <w:pPr>
      <w:pStyle w:val="Koptekst"/>
      <w:tabs>
        <w:tab w:val="clear" w:pos="4536"/>
        <w:tab w:val="clear" w:pos="9072"/>
        <w:tab w:val="left" w:pos="6270"/>
        <w:tab w:val="left" w:pos="8115"/>
      </w:tabs>
    </w:pPr>
  </w:p>
  <w:p w:rsidR="00394483" w:rsidRDefault="00394483">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561D3F-CBDF-4324-8919-CF8564044E8A}"/>
    <w:docVar w:name="dgnword-eventsink" w:val="706649088"/>
  </w:docVars>
  <w:rsids>
    <w:rsidRoot w:val="0010413B"/>
    <w:rsid w:val="00005B23"/>
    <w:rsid w:val="00006771"/>
    <w:rsid w:val="00006921"/>
    <w:rsid w:val="000078A8"/>
    <w:rsid w:val="000110FD"/>
    <w:rsid w:val="00011DB7"/>
    <w:rsid w:val="00015406"/>
    <w:rsid w:val="00017032"/>
    <w:rsid w:val="00022241"/>
    <w:rsid w:val="00023CC8"/>
    <w:rsid w:val="00026BAF"/>
    <w:rsid w:val="000274A7"/>
    <w:rsid w:val="00030879"/>
    <w:rsid w:val="00031347"/>
    <w:rsid w:val="00037A88"/>
    <w:rsid w:val="00041D26"/>
    <w:rsid w:val="00043CB5"/>
    <w:rsid w:val="00044234"/>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767A2"/>
    <w:rsid w:val="00081187"/>
    <w:rsid w:val="00084364"/>
    <w:rsid w:val="000855A8"/>
    <w:rsid w:val="00085769"/>
    <w:rsid w:val="00087269"/>
    <w:rsid w:val="000873DC"/>
    <w:rsid w:val="00091BF3"/>
    <w:rsid w:val="000923B7"/>
    <w:rsid w:val="00094900"/>
    <w:rsid w:val="000A4399"/>
    <w:rsid w:val="000A4DCF"/>
    <w:rsid w:val="000A5F72"/>
    <w:rsid w:val="000A6737"/>
    <w:rsid w:val="000A6F3F"/>
    <w:rsid w:val="000B4984"/>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5698"/>
    <w:rsid w:val="000E5E94"/>
    <w:rsid w:val="000E7F30"/>
    <w:rsid w:val="000F2EA4"/>
    <w:rsid w:val="000F33A2"/>
    <w:rsid w:val="000F4FD6"/>
    <w:rsid w:val="000F704C"/>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FE0"/>
    <w:rsid w:val="00133285"/>
    <w:rsid w:val="0013410A"/>
    <w:rsid w:val="00136CBA"/>
    <w:rsid w:val="00136CBC"/>
    <w:rsid w:val="001406C9"/>
    <w:rsid w:val="0014080A"/>
    <w:rsid w:val="00142878"/>
    <w:rsid w:val="00144E15"/>
    <w:rsid w:val="00146EC5"/>
    <w:rsid w:val="00150F2E"/>
    <w:rsid w:val="0015482E"/>
    <w:rsid w:val="00154AE5"/>
    <w:rsid w:val="00156626"/>
    <w:rsid w:val="0016138F"/>
    <w:rsid w:val="0016354D"/>
    <w:rsid w:val="001642CF"/>
    <w:rsid w:val="001644E4"/>
    <w:rsid w:val="00165997"/>
    <w:rsid w:val="001659EC"/>
    <w:rsid w:val="001706B5"/>
    <w:rsid w:val="0017537C"/>
    <w:rsid w:val="00175CD3"/>
    <w:rsid w:val="00176F5F"/>
    <w:rsid w:val="001774B1"/>
    <w:rsid w:val="001848E8"/>
    <w:rsid w:val="001849D4"/>
    <w:rsid w:val="0018545E"/>
    <w:rsid w:val="00187845"/>
    <w:rsid w:val="00190301"/>
    <w:rsid w:val="0019061B"/>
    <w:rsid w:val="00190A1A"/>
    <w:rsid w:val="00192E75"/>
    <w:rsid w:val="00196F66"/>
    <w:rsid w:val="001A1631"/>
    <w:rsid w:val="001A40B2"/>
    <w:rsid w:val="001B6B39"/>
    <w:rsid w:val="001B6DD8"/>
    <w:rsid w:val="001C1FC7"/>
    <w:rsid w:val="001C2A57"/>
    <w:rsid w:val="001C37AF"/>
    <w:rsid w:val="001C446E"/>
    <w:rsid w:val="001C50DC"/>
    <w:rsid w:val="001C5901"/>
    <w:rsid w:val="001C5E2C"/>
    <w:rsid w:val="001C70EA"/>
    <w:rsid w:val="001D0A86"/>
    <w:rsid w:val="001D4590"/>
    <w:rsid w:val="001E05E4"/>
    <w:rsid w:val="001E2B2E"/>
    <w:rsid w:val="001E5ABD"/>
    <w:rsid w:val="001E69F2"/>
    <w:rsid w:val="001F2C24"/>
    <w:rsid w:val="001F2FCE"/>
    <w:rsid w:val="001F32E4"/>
    <w:rsid w:val="001F405F"/>
    <w:rsid w:val="001F58C9"/>
    <w:rsid w:val="0020069D"/>
    <w:rsid w:val="00201D05"/>
    <w:rsid w:val="00206167"/>
    <w:rsid w:val="00206F90"/>
    <w:rsid w:val="002075D2"/>
    <w:rsid w:val="002127BB"/>
    <w:rsid w:val="00214540"/>
    <w:rsid w:val="00215D2F"/>
    <w:rsid w:val="00223217"/>
    <w:rsid w:val="0022430F"/>
    <w:rsid w:val="00224411"/>
    <w:rsid w:val="0023305E"/>
    <w:rsid w:val="00234B51"/>
    <w:rsid w:val="00234C0C"/>
    <w:rsid w:val="00234E31"/>
    <w:rsid w:val="00235FBD"/>
    <w:rsid w:val="00236472"/>
    <w:rsid w:val="00236BD2"/>
    <w:rsid w:val="00236F53"/>
    <w:rsid w:val="0024594F"/>
    <w:rsid w:val="00245BF4"/>
    <w:rsid w:val="00246A69"/>
    <w:rsid w:val="00250DDD"/>
    <w:rsid w:val="00255413"/>
    <w:rsid w:val="00261EF6"/>
    <w:rsid w:val="00264C0F"/>
    <w:rsid w:val="00264DA3"/>
    <w:rsid w:val="00265EB4"/>
    <w:rsid w:val="00267A0E"/>
    <w:rsid w:val="0027245D"/>
    <w:rsid w:val="00280A36"/>
    <w:rsid w:val="00280D53"/>
    <w:rsid w:val="00282A8B"/>
    <w:rsid w:val="00282BF6"/>
    <w:rsid w:val="00282F5E"/>
    <w:rsid w:val="00283A0D"/>
    <w:rsid w:val="00284DB1"/>
    <w:rsid w:val="0028661F"/>
    <w:rsid w:val="00291D7D"/>
    <w:rsid w:val="00293D88"/>
    <w:rsid w:val="00297313"/>
    <w:rsid w:val="002A1805"/>
    <w:rsid w:val="002A68DD"/>
    <w:rsid w:val="002A6E21"/>
    <w:rsid w:val="002B1D51"/>
    <w:rsid w:val="002B63DA"/>
    <w:rsid w:val="002B74D4"/>
    <w:rsid w:val="002C1C5B"/>
    <w:rsid w:val="002C6B52"/>
    <w:rsid w:val="002D1B5D"/>
    <w:rsid w:val="002D1FDF"/>
    <w:rsid w:val="002D3E74"/>
    <w:rsid w:val="002D42D8"/>
    <w:rsid w:val="002D433D"/>
    <w:rsid w:val="002D7DBF"/>
    <w:rsid w:val="002E66F9"/>
    <w:rsid w:val="002F1921"/>
    <w:rsid w:val="002F3AFB"/>
    <w:rsid w:val="00300D5D"/>
    <w:rsid w:val="003011FC"/>
    <w:rsid w:val="003018CA"/>
    <w:rsid w:val="0030561C"/>
    <w:rsid w:val="00311DB9"/>
    <w:rsid w:val="00312B03"/>
    <w:rsid w:val="00312D89"/>
    <w:rsid w:val="00313855"/>
    <w:rsid w:val="0032336D"/>
    <w:rsid w:val="00327E63"/>
    <w:rsid w:val="003301EA"/>
    <w:rsid w:val="0033597D"/>
    <w:rsid w:val="00336C93"/>
    <w:rsid w:val="003401FE"/>
    <w:rsid w:val="00341185"/>
    <w:rsid w:val="0034118A"/>
    <w:rsid w:val="00343905"/>
    <w:rsid w:val="00345568"/>
    <w:rsid w:val="00346306"/>
    <w:rsid w:val="00346979"/>
    <w:rsid w:val="00346C03"/>
    <w:rsid w:val="003513BB"/>
    <w:rsid w:val="003548C0"/>
    <w:rsid w:val="003578D1"/>
    <w:rsid w:val="00357F72"/>
    <w:rsid w:val="00360714"/>
    <w:rsid w:val="00360753"/>
    <w:rsid w:val="00361A89"/>
    <w:rsid w:val="00364126"/>
    <w:rsid w:val="00366536"/>
    <w:rsid w:val="00370B40"/>
    <w:rsid w:val="003717C2"/>
    <w:rsid w:val="00372303"/>
    <w:rsid w:val="00372CAE"/>
    <w:rsid w:val="00375B69"/>
    <w:rsid w:val="00383334"/>
    <w:rsid w:val="00383AE1"/>
    <w:rsid w:val="00384E8C"/>
    <w:rsid w:val="00387117"/>
    <w:rsid w:val="00390702"/>
    <w:rsid w:val="00390EEC"/>
    <w:rsid w:val="00393044"/>
    <w:rsid w:val="00393B04"/>
    <w:rsid w:val="00394483"/>
    <w:rsid w:val="00394518"/>
    <w:rsid w:val="00395BFC"/>
    <w:rsid w:val="0039697E"/>
    <w:rsid w:val="00397425"/>
    <w:rsid w:val="00397FDB"/>
    <w:rsid w:val="003A5789"/>
    <w:rsid w:val="003B041D"/>
    <w:rsid w:val="003B497A"/>
    <w:rsid w:val="003B7077"/>
    <w:rsid w:val="003B7DAF"/>
    <w:rsid w:val="003D0F21"/>
    <w:rsid w:val="003D2D99"/>
    <w:rsid w:val="003D4D48"/>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076A"/>
    <w:rsid w:val="00402BF4"/>
    <w:rsid w:val="00404357"/>
    <w:rsid w:val="0041295E"/>
    <w:rsid w:val="00417204"/>
    <w:rsid w:val="00433481"/>
    <w:rsid w:val="0043367B"/>
    <w:rsid w:val="00433FC6"/>
    <w:rsid w:val="0043733B"/>
    <w:rsid w:val="004373D2"/>
    <w:rsid w:val="00443F8F"/>
    <w:rsid w:val="00445BBC"/>
    <w:rsid w:val="00445CB5"/>
    <w:rsid w:val="00450A76"/>
    <w:rsid w:val="00450FC2"/>
    <w:rsid w:val="00456555"/>
    <w:rsid w:val="00466CFE"/>
    <w:rsid w:val="00466E4A"/>
    <w:rsid w:val="00471633"/>
    <w:rsid w:val="0047479D"/>
    <w:rsid w:val="004757A1"/>
    <w:rsid w:val="004817F1"/>
    <w:rsid w:val="00483B75"/>
    <w:rsid w:val="00483FF2"/>
    <w:rsid w:val="004922F2"/>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838"/>
    <w:rsid w:val="004D3C85"/>
    <w:rsid w:val="004D570D"/>
    <w:rsid w:val="004D5DDB"/>
    <w:rsid w:val="004D607D"/>
    <w:rsid w:val="004F63EA"/>
    <w:rsid w:val="00502DEE"/>
    <w:rsid w:val="0050346D"/>
    <w:rsid w:val="0050347F"/>
    <w:rsid w:val="00506365"/>
    <w:rsid w:val="00511265"/>
    <w:rsid w:val="00511F75"/>
    <w:rsid w:val="0051771D"/>
    <w:rsid w:val="00520E6F"/>
    <w:rsid w:val="00522D07"/>
    <w:rsid w:val="005237F9"/>
    <w:rsid w:val="0052471F"/>
    <w:rsid w:val="00525FE4"/>
    <w:rsid w:val="00526DCA"/>
    <w:rsid w:val="00531B51"/>
    <w:rsid w:val="005323B7"/>
    <w:rsid w:val="00535A6C"/>
    <w:rsid w:val="00535E44"/>
    <w:rsid w:val="00541C54"/>
    <w:rsid w:val="00543332"/>
    <w:rsid w:val="00543C85"/>
    <w:rsid w:val="00544244"/>
    <w:rsid w:val="00544FCD"/>
    <w:rsid w:val="00545059"/>
    <w:rsid w:val="00545930"/>
    <w:rsid w:val="00550E3D"/>
    <w:rsid w:val="005527F0"/>
    <w:rsid w:val="00557494"/>
    <w:rsid w:val="00561564"/>
    <w:rsid w:val="00561ED4"/>
    <w:rsid w:val="00566612"/>
    <w:rsid w:val="005674FB"/>
    <w:rsid w:val="005719AE"/>
    <w:rsid w:val="0057217B"/>
    <w:rsid w:val="00573E69"/>
    <w:rsid w:val="005742AF"/>
    <w:rsid w:val="0057524A"/>
    <w:rsid w:val="00576085"/>
    <w:rsid w:val="00580D3A"/>
    <w:rsid w:val="00584B1B"/>
    <w:rsid w:val="00584D2E"/>
    <w:rsid w:val="005854A6"/>
    <w:rsid w:val="00586CC2"/>
    <w:rsid w:val="005929C3"/>
    <w:rsid w:val="00595173"/>
    <w:rsid w:val="005974CA"/>
    <w:rsid w:val="005A1FA9"/>
    <w:rsid w:val="005A2A60"/>
    <w:rsid w:val="005A4101"/>
    <w:rsid w:val="005A4BB6"/>
    <w:rsid w:val="005A4FE8"/>
    <w:rsid w:val="005A7C56"/>
    <w:rsid w:val="005B282F"/>
    <w:rsid w:val="005B3C7B"/>
    <w:rsid w:val="005B7610"/>
    <w:rsid w:val="005C4C42"/>
    <w:rsid w:val="005C4F16"/>
    <w:rsid w:val="005C4FE6"/>
    <w:rsid w:val="005C50AC"/>
    <w:rsid w:val="005D01B7"/>
    <w:rsid w:val="005D52BD"/>
    <w:rsid w:val="005E0649"/>
    <w:rsid w:val="005E0C26"/>
    <w:rsid w:val="005E1AC1"/>
    <w:rsid w:val="005E1F5F"/>
    <w:rsid w:val="005E6D6B"/>
    <w:rsid w:val="005F044A"/>
    <w:rsid w:val="005F6665"/>
    <w:rsid w:val="005F69B1"/>
    <w:rsid w:val="005F7B36"/>
    <w:rsid w:val="006047F5"/>
    <w:rsid w:val="00605A48"/>
    <w:rsid w:val="00611B59"/>
    <w:rsid w:val="00615039"/>
    <w:rsid w:val="0061539C"/>
    <w:rsid w:val="006221A6"/>
    <w:rsid w:val="006222CB"/>
    <w:rsid w:val="006228D7"/>
    <w:rsid w:val="00625C1C"/>
    <w:rsid w:val="00627EA2"/>
    <w:rsid w:val="00634E2C"/>
    <w:rsid w:val="00640667"/>
    <w:rsid w:val="00642589"/>
    <w:rsid w:val="00645E48"/>
    <w:rsid w:val="00647733"/>
    <w:rsid w:val="00647FC5"/>
    <w:rsid w:val="00651187"/>
    <w:rsid w:val="006534EA"/>
    <w:rsid w:val="006558B5"/>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092C"/>
    <w:rsid w:val="006847BF"/>
    <w:rsid w:val="0068594B"/>
    <w:rsid w:val="00686D6C"/>
    <w:rsid w:val="00687FE1"/>
    <w:rsid w:val="006919F7"/>
    <w:rsid w:val="00692295"/>
    <w:rsid w:val="00692F3F"/>
    <w:rsid w:val="006A48B4"/>
    <w:rsid w:val="006A6D82"/>
    <w:rsid w:val="006B0FC7"/>
    <w:rsid w:val="006B1423"/>
    <w:rsid w:val="006B1658"/>
    <w:rsid w:val="006B25FB"/>
    <w:rsid w:val="006B4172"/>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690"/>
    <w:rsid w:val="006F73C6"/>
    <w:rsid w:val="00700080"/>
    <w:rsid w:val="0070344B"/>
    <w:rsid w:val="00705C90"/>
    <w:rsid w:val="00706A9E"/>
    <w:rsid w:val="007070F5"/>
    <w:rsid w:val="0071054A"/>
    <w:rsid w:val="00715ED3"/>
    <w:rsid w:val="007171B1"/>
    <w:rsid w:val="00717832"/>
    <w:rsid w:val="0072412A"/>
    <w:rsid w:val="007252C5"/>
    <w:rsid w:val="00725D3C"/>
    <w:rsid w:val="00725EBE"/>
    <w:rsid w:val="00727503"/>
    <w:rsid w:val="00727BDC"/>
    <w:rsid w:val="007367E9"/>
    <w:rsid w:val="00736812"/>
    <w:rsid w:val="007379F7"/>
    <w:rsid w:val="00741427"/>
    <w:rsid w:val="00744CB9"/>
    <w:rsid w:val="00746C9B"/>
    <w:rsid w:val="0074781B"/>
    <w:rsid w:val="00750213"/>
    <w:rsid w:val="00753A6D"/>
    <w:rsid w:val="00756716"/>
    <w:rsid w:val="0075799C"/>
    <w:rsid w:val="007647C7"/>
    <w:rsid w:val="0076494B"/>
    <w:rsid w:val="0077113E"/>
    <w:rsid w:val="00771403"/>
    <w:rsid w:val="0077581B"/>
    <w:rsid w:val="00775C4A"/>
    <w:rsid w:val="00777305"/>
    <w:rsid w:val="00777323"/>
    <w:rsid w:val="0078013C"/>
    <w:rsid w:val="007842F9"/>
    <w:rsid w:val="00785C39"/>
    <w:rsid w:val="007867FB"/>
    <w:rsid w:val="007968E6"/>
    <w:rsid w:val="007A42F2"/>
    <w:rsid w:val="007A5FA7"/>
    <w:rsid w:val="007A7D6E"/>
    <w:rsid w:val="007B26FE"/>
    <w:rsid w:val="007B3713"/>
    <w:rsid w:val="007B6311"/>
    <w:rsid w:val="007B6C1F"/>
    <w:rsid w:val="007C0F59"/>
    <w:rsid w:val="007C4C88"/>
    <w:rsid w:val="007C5624"/>
    <w:rsid w:val="007C5AB0"/>
    <w:rsid w:val="007D3C99"/>
    <w:rsid w:val="007D3F11"/>
    <w:rsid w:val="007D6968"/>
    <w:rsid w:val="007E27F4"/>
    <w:rsid w:val="007E482E"/>
    <w:rsid w:val="007E6B7D"/>
    <w:rsid w:val="007E7D86"/>
    <w:rsid w:val="007F039C"/>
    <w:rsid w:val="007F55F5"/>
    <w:rsid w:val="007F6BF2"/>
    <w:rsid w:val="0080013F"/>
    <w:rsid w:val="00800C1D"/>
    <w:rsid w:val="0080400F"/>
    <w:rsid w:val="0080435D"/>
    <w:rsid w:val="0080566F"/>
    <w:rsid w:val="00807CB7"/>
    <w:rsid w:val="00810DEF"/>
    <w:rsid w:val="008127A3"/>
    <w:rsid w:val="00813C97"/>
    <w:rsid w:val="00813E8B"/>
    <w:rsid w:val="00815A0B"/>
    <w:rsid w:val="00816926"/>
    <w:rsid w:val="008211AE"/>
    <w:rsid w:val="008230C4"/>
    <w:rsid w:val="00825793"/>
    <w:rsid w:val="00827978"/>
    <w:rsid w:val="00831733"/>
    <w:rsid w:val="00832888"/>
    <w:rsid w:val="00834443"/>
    <w:rsid w:val="008365C3"/>
    <w:rsid w:val="0083698C"/>
    <w:rsid w:val="008369B8"/>
    <w:rsid w:val="008602A8"/>
    <w:rsid w:val="008604D3"/>
    <w:rsid w:val="00860F99"/>
    <w:rsid w:val="00862A40"/>
    <w:rsid w:val="0086303B"/>
    <w:rsid w:val="008635C9"/>
    <w:rsid w:val="00867FE1"/>
    <w:rsid w:val="0087098D"/>
    <w:rsid w:val="00870A1C"/>
    <w:rsid w:val="00874E2F"/>
    <w:rsid w:val="0088658E"/>
    <w:rsid w:val="00891C48"/>
    <w:rsid w:val="0089264F"/>
    <w:rsid w:val="008A1D63"/>
    <w:rsid w:val="008A6369"/>
    <w:rsid w:val="008A756F"/>
    <w:rsid w:val="008B07B6"/>
    <w:rsid w:val="008C121A"/>
    <w:rsid w:val="008C3BF7"/>
    <w:rsid w:val="008C4222"/>
    <w:rsid w:val="008C5251"/>
    <w:rsid w:val="008C6716"/>
    <w:rsid w:val="008C7278"/>
    <w:rsid w:val="008D0060"/>
    <w:rsid w:val="008D2B5D"/>
    <w:rsid w:val="008D3426"/>
    <w:rsid w:val="008D4557"/>
    <w:rsid w:val="008D4FCF"/>
    <w:rsid w:val="008D53C5"/>
    <w:rsid w:val="008D69B7"/>
    <w:rsid w:val="008E3451"/>
    <w:rsid w:val="008E6C06"/>
    <w:rsid w:val="008F0642"/>
    <w:rsid w:val="008F3F1B"/>
    <w:rsid w:val="008F5469"/>
    <w:rsid w:val="008F56CF"/>
    <w:rsid w:val="008F7DC0"/>
    <w:rsid w:val="009014C0"/>
    <w:rsid w:val="00902A5F"/>
    <w:rsid w:val="009036A7"/>
    <w:rsid w:val="00903CAE"/>
    <w:rsid w:val="00905F6C"/>
    <w:rsid w:val="00910185"/>
    <w:rsid w:val="00914000"/>
    <w:rsid w:val="00920B01"/>
    <w:rsid w:val="009221EE"/>
    <w:rsid w:val="00922970"/>
    <w:rsid w:val="00932A68"/>
    <w:rsid w:val="0093557F"/>
    <w:rsid w:val="00936929"/>
    <w:rsid w:val="00944B13"/>
    <w:rsid w:val="00944FC7"/>
    <w:rsid w:val="0094624D"/>
    <w:rsid w:val="0094653F"/>
    <w:rsid w:val="00950138"/>
    <w:rsid w:val="00953AA6"/>
    <w:rsid w:val="00955173"/>
    <w:rsid w:val="0095542F"/>
    <w:rsid w:val="00960C2D"/>
    <w:rsid w:val="00961220"/>
    <w:rsid w:val="0096265F"/>
    <w:rsid w:val="00962EEA"/>
    <w:rsid w:val="00963968"/>
    <w:rsid w:val="00967987"/>
    <w:rsid w:val="00967ACD"/>
    <w:rsid w:val="00971DBD"/>
    <w:rsid w:val="009724E5"/>
    <w:rsid w:val="00972EAD"/>
    <w:rsid w:val="00973ACA"/>
    <w:rsid w:val="00973C1D"/>
    <w:rsid w:val="0098012F"/>
    <w:rsid w:val="00983CF3"/>
    <w:rsid w:val="00984BAB"/>
    <w:rsid w:val="00985CCD"/>
    <w:rsid w:val="00987862"/>
    <w:rsid w:val="009906CD"/>
    <w:rsid w:val="00990C1A"/>
    <w:rsid w:val="009921D6"/>
    <w:rsid w:val="00995C4C"/>
    <w:rsid w:val="009A015E"/>
    <w:rsid w:val="009A2734"/>
    <w:rsid w:val="009A42DD"/>
    <w:rsid w:val="009A4FFC"/>
    <w:rsid w:val="009A5032"/>
    <w:rsid w:val="009B11BF"/>
    <w:rsid w:val="009B7F34"/>
    <w:rsid w:val="009B7FB3"/>
    <w:rsid w:val="009C1C53"/>
    <w:rsid w:val="009C39BD"/>
    <w:rsid w:val="009C56AF"/>
    <w:rsid w:val="009D35DA"/>
    <w:rsid w:val="009D5DA6"/>
    <w:rsid w:val="009D7597"/>
    <w:rsid w:val="009E164D"/>
    <w:rsid w:val="009E21EE"/>
    <w:rsid w:val="009E2261"/>
    <w:rsid w:val="009E4CAF"/>
    <w:rsid w:val="009E5A3D"/>
    <w:rsid w:val="009E6A2B"/>
    <w:rsid w:val="009F0274"/>
    <w:rsid w:val="009F280C"/>
    <w:rsid w:val="009F771B"/>
    <w:rsid w:val="00A00A9D"/>
    <w:rsid w:val="00A00DFE"/>
    <w:rsid w:val="00A0100B"/>
    <w:rsid w:val="00A0372A"/>
    <w:rsid w:val="00A03BC1"/>
    <w:rsid w:val="00A06B3F"/>
    <w:rsid w:val="00A11289"/>
    <w:rsid w:val="00A122B6"/>
    <w:rsid w:val="00A16545"/>
    <w:rsid w:val="00A20B13"/>
    <w:rsid w:val="00A238B5"/>
    <w:rsid w:val="00A26F5D"/>
    <w:rsid w:val="00A31515"/>
    <w:rsid w:val="00A31792"/>
    <w:rsid w:val="00A31819"/>
    <w:rsid w:val="00A33C64"/>
    <w:rsid w:val="00A34D62"/>
    <w:rsid w:val="00A35561"/>
    <w:rsid w:val="00A363B2"/>
    <w:rsid w:val="00A37834"/>
    <w:rsid w:val="00A37B9A"/>
    <w:rsid w:val="00A434A1"/>
    <w:rsid w:val="00A43CE4"/>
    <w:rsid w:val="00A46540"/>
    <w:rsid w:val="00A548ED"/>
    <w:rsid w:val="00A550DB"/>
    <w:rsid w:val="00A55C78"/>
    <w:rsid w:val="00A60DE5"/>
    <w:rsid w:val="00A62141"/>
    <w:rsid w:val="00A6498E"/>
    <w:rsid w:val="00A65177"/>
    <w:rsid w:val="00A66E2A"/>
    <w:rsid w:val="00A70352"/>
    <w:rsid w:val="00A70A7D"/>
    <w:rsid w:val="00A72874"/>
    <w:rsid w:val="00A75DAB"/>
    <w:rsid w:val="00A76946"/>
    <w:rsid w:val="00A8196D"/>
    <w:rsid w:val="00A81CC9"/>
    <w:rsid w:val="00A82CDD"/>
    <w:rsid w:val="00A858DE"/>
    <w:rsid w:val="00A86369"/>
    <w:rsid w:val="00A86BA0"/>
    <w:rsid w:val="00A86C6D"/>
    <w:rsid w:val="00A90321"/>
    <w:rsid w:val="00A91E40"/>
    <w:rsid w:val="00A95C13"/>
    <w:rsid w:val="00A96EB4"/>
    <w:rsid w:val="00AA1061"/>
    <w:rsid w:val="00AA1D56"/>
    <w:rsid w:val="00AA33C8"/>
    <w:rsid w:val="00AA5E22"/>
    <w:rsid w:val="00AA7603"/>
    <w:rsid w:val="00AB068F"/>
    <w:rsid w:val="00AB5D3B"/>
    <w:rsid w:val="00AB6FDF"/>
    <w:rsid w:val="00AC0C0B"/>
    <w:rsid w:val="00AC114D"/>
    <w:rsid w:val="00AC409A"/>
    <w:rsid w:val="00AC7129"/>
    <w:rsid w:val="00AD0CCE"/>
    <w:rsid w:val="00AD34FF"/>
    <w:rsid w:val="00AD4508"/>
    <w:rsid w:val="00AD5282"/>
    <w:rsid w:val="00AD5FF1"/>
    <w:rsid w:val="00AD731F"/>
    <w:rsid w:val="00AE058E"/>
    <w:rsid w:val="00AE32A0"/>
    <w:rsid w:val="00AE6FE1"/>
    <w:rsid w:val="00AF0634"/>
    <w:rsid w:val="00AF4ACC"/>
    <w:rsid w:val="00B005F3"/>
    <w:rsid w:val="00B018A7"/>
    <w:rsid w:val="00B04403"/>
    <w:rsid w:val="00B07262"/>
    <w:rsid w:val="00B07760"/>
    <w:rsid w:val="00B07AC9"/>
    <w:rsid w:val="00B14134"/>
    <w:rsid w:val="00B206C8"/>
    <w:rsid w:val="00B22280"/>
    <w:rsid w:val="00B24A28"/>
    <w:rsid w:val="00B26309"/>
    <w:rsid w:val="00B26E10"/>
    <w:rsid w:val="00B27023"/>
    <w:rsid w:val="00B3037B"/>
    <w:rsid w:val="00B31314"/>
    <w:rsid w:val="00B33CBC"/>
    <w:rsid w:val="00B367F8"/>
    <w:rsid w:val="00B37D75"/>
    <w:rsid w:val="00B4095E"/>
    <w:rsid w:val="00B41A54"/>
    <w:rsid w:val="00B430F1"/>
    <w:rsid w:val="00B47C62"/>
    <w:rsid w:val="00B50446"/>
    <w:rsid w:val="00B52671"/>
    <w:rsid w:val="00B60231"/>
    <w:rsid w:val="00B740D3"/>
    <w:rsid w:val="00B76656"/>
    <w:rsid w:val="00B81D97"/>
    <w:rsid w:val="00B83946"/>
    <w:rsid w:val="00B9262A"/>
    <w:rsid w:val="00B95FD9"/>
    <w:rsid w:val="00BA3097"/>
    <w:rsid w:val="00BA3A81"/>
    <w:rsid w:val="00BA4CD2"/>
    <w:rsid w:val="00BA6CFB"/>
    <w:rsid w:val="00BB4A4F"/>
    <w:rsid w:val="00BB4B34"/>
    <w:rsid w:val="00BB65CE"/>
    <w:rsid w:val="00BC0D81"/>
    <w:rsid w:val="00BC100D"/>
    <w:rsid w:val="00BC2033"/>
    <w:rsid w:val="00BC47FD"/>
    <w:rsid w:val="00BD2487"/>
    <w:rsid w:val="00BD3F80"/>
    <w:rsid w:val="00BD40BC"/>
    <w:rsid w:val="00BD5ADA"/>
    <w:rsid w:val="00BD5F98"/>
    <w:rsid w:val="00BD78E7"/>
    <w:rsid w:val="00BE0A83"/>
    <w:rsid w:val="00BE20CB"/>
    <w:rsid w:val="00BE22DC"/>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A7B"/>
    <w:rsid w:val="00C21EC6"/>
    <w:rsid w:val="00C23633"/>
    <w:rsid w:val="00C24C4D"/>
    <w:rsid w:val="00C274A9"/>
    <w:rsid w:val="00C307DC"/>
    <w:rsid w:val="00C3129D"/>
    <w:rsid w:val="00C40DD3"/>
    <w:rsid w:val="00C41768"/>
    <w:rsid w:val="00C41E10"/>
    <w:rsid w:val="00C42BF2"/>
    <w:rsid w:val="00C500C3"/>
    <w:rsid w:val="00C52503"/>
    <w:rsid w:val="00C5352B"/>
    <w:rsid w:val="00C536B5"/>
    <w:rsid w:val="00C53790"/>
    <w:rsid w:val="00C55794"/>
    <w:rsid w:val="00C71DBD"/>
    <w:rsid w:val="00C723DF"/>
    <w:rsid w:val="00C74D3C"/>
    <w:rsid w:val="00C761A5"/>
    <w:rsid w:val="00C7664D"/>
    <w:rsid w:val="00C77490"/>
    <w:rsid w:val="00C77775"/>
    <w:rsid w:val="00C830FE"/>
    <w:rsid w:val="00C84B35"/>
    <w:rsid w:val="00C9193C"/>
    <w:rsid w:val="00C920E6"/>
    <w:rsid w:val="00C9264D"/>
    <w:rsid w:val="00C93981"/>
    <w:rsid w:val="00C95F21"/>
    <w:rsid w:val="00C96CEF"/>
    <w:rsid w:val="00CA0874"/>
    <w:rsid w:val="00CA1C2F"/>
    <w:rsid w:val="00CA2C8E"/>
    <w:rsid w:val="00CA3114"/>
    <w:rsid w:val="00CA3D8D"/>
    <w:rsid w:val="00CA509B"/>
    <w:rsid w:val="00CA53A4"/>
    <w:rsid w:val="00CA7123"/>
    <w:rsid w:val="00CB1DF7"/>
    <w:rsid w:val="00CB44DC"/>
    <w:rsid w:val="00CB5E2F"/>
    <w:rsid w:val="00CB688C"/>
    <w:rsid w:val="00CB7095"/>
    <w:rsid w:val="00CB70F1"/>
    <w:rsid w:val="00CC3725"/>
    <w:rsid w:val="00CC462B"/>
    <w:rsid w:val="00CC63A5"/>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42E71"/>
    <w:rsid w:val="00D478B3"/>
    <w:rsid w:val="00D52416"/>
    <w:rsid w:val="00D544A6"/>
    <w:rsid w:val="00D54C0D"/>
    <w:rsid w:val="00D624CA"/>
    <w:rsid w:val="00D705AA"/>
    <w:rsid w:val="00D71117"/>
    <w:rsid w:val="00D71955"/>
    <w:rsid w:val="00D74192"/>
    <w:rsid w:val="00D76B76"/>
    <w:rsid w:val="00D80842"/>
    <w:rsid w:val="00D86BDC"/>
    <w:rsid w:val="00D93E73"/>
    <w:rsid w:val="00D94C70"/>
    <w:rsid w:val="00D9670E"/>
    <w:rsid w:val="00DA0B79"/>
    <w:rsid w:val="00DA218B"/>
    <w:rsid w:val="00DA6018"/>
    <w:rsid w:val="00DA61EE"/>
    <w:rsid w:val="00DA6F45"/>
    <w:rsid w:val="00DB489A"/>
    <w:rsid w:val="00DC13A3"/>
    <w:rsid w:val="00DC5ED1"/>
    <w:rsid w:val="00DC76D7"/>
    <w:rsid w:val="00DC7AC3"/>
    <w:rsid w:val="00DD0CEC"/>
    <w:rsid w:val="00DD37CD"/>
    <w:rsid w:val="00DD3A3A"/>
    <w:rsid w:val="00DE068F"/>
    <w:rsid w:val="00DE112E"/>
    <w:rsid w:val="00DE11C3"/>
    <w:rsid w:val="00DF0CD1"/>
    <w:rsid w:val="00DF1422"/>
    <w:rsid w:val="00DF1B81"/>
    <w:rsid w:val="00DF2D36"/>
    <w:rsid w:val="00DF76CF"/>
    <w:rsid w:val="00DF7EE0"/>
    <w:rsid w:val="00E032BB"/>
    <w:rsid w:val="00E10B16"/>
    <w:rsid w:val="00E12FF7"/>
    <w:rsid w:val="00E15083"/>
    <w:rsid w:val="00E155BF"/>
    <w:rsid w:val="00E2023A"/>
    <w:rsid w:val="00E20892"/>
    <w:rsid w:val="00E20FD1"/>
    <w:rsid w:val="00E2153D"/>
    <w:rsid w:val="00E22FDD"/>
    <w:rsid w:val="00E26FBA"/>
    <w:rsid w:val="00E27414"/>
    <w:rsid w:val="00E33259"/>
    <w:rsid w:val="00E335E0"/>
    <w:rsid w:val="00E37327"/>
    <w:rsid w:val="00E409B0"/>
    <w:rsid w:val="00E41531"/>
    <w:rsid w:val="00E41E18"/>
    <w:rsid w:val="00E466F9"/>
    <w:rsid w:val="00E55BB8"/>
    <w:rsid w:val="00E57D15"/>
    <w:rsid w:val="00E60E62"/>
    <w:rsid w:val="00E63A69"/>
    <w:rsid w:val="00E63BFF"/>
    <w:rsid w:val="00E65E72"/>
    <w:rsid w:val="00E6644F"/>
    <w:rsid w:val="00E7046C"/>
    <w:rsid w:val="00E74AE5"/>
    <w:rsid w:val="00E77605"/>
    <w:rsid w:val="00E828A6"/>
    <w:rsid w:val="00E83DC7"/>
    <w:rsid w:val="00E85BA4"/>
    <w:rsid w:val="00E877FA"/>
    <w:rsid w:val="00E90BBD"/>
    <w:rsid w:val="00E918D1"/>
    <w:rsid w:val="00E92A53"/>
    <w:rsid w:val="00E92C7F"/>
    <w:rsid w:val="00E938AE"/>
    <w:rsid w:val="00E96B28"/>
    <w:rsid w:val="00E977C8"/>
    <w:rsid w:val="00EA4A6E"/>
    <w:rsid w:val="00EA78B9"/>
    <w:rsid w:val="00EB31E5"/>
    <w:rsid w:val="00EB7F8A"/>
    <w:rsid w:val="00EC072F"/>
    <w:rsid w:val="00EC22F1"/>
    <w:rsid w:val="00EC48BA"/>
    <w:rsid w:val="00ED1232"/>
    <w:rsid w:val="00ED3750"/>
    <w:rsid w:val="00ED3E30"/>
    <w:rsid w:val="00ED3EE8"/>
    <w:rsid w:val="00EE0099"/>
    <w:rsid w:val="00EE05AA"/>
    <w:rsid w:val="00EE0878"/>
    <w:rsid w:val="00EE0A98"/>
    <w:rsid w:val="00EE2720"/>
    <w:rsid w:val="00EE7AB8"/>
    <w:rsid w:val="00EF72CC"/>
    <w:rsid w:val="00EF7726"/>
    <w:rsid w:val="00F000F0"/>
    <w:rsid w:val="00F05D71"/>
    <w:rsid w:val="00F0627D"/>
    <w:rsid w:val="00F06C33"/>
    <w:rsid w:val="00F06F68"/>
    <w:rsid w:val="00F07294"/>
    <w:rsid w:val="00F07BF7"/>
    <w:rsid w:val="00F07F00"/>
    <w:rsid w:val="00F11BCB"/>
    <w:rsid w:val="00F175C6"/>
    <w:rsid w:val="00F20288"/>
    <w:rsid w:val="00F23671"/>
    <w:rsid w:val="00F24534"/>
    <w:rsid w:val="00F25227"/>
    <w:rsid w:val="00F303BC"/>
    <w:rsid w:val="00F3322F"/>
    <w:rsid w:val="00F3674A"/>
    <w:rsid w:val="00F41566"/>
    <w:rsid w:val="00F4450B"/>
    <w:rsid w:val="00F47626"/>
    <w:rsid w:val="00F51F30"/>
    <w:rsid w:val="00F52A8B"/>
    <w:rsid w:val="00F5626A"/>
    <w:rsid w:val="00F5790D"/>
    <w:rsid w:val="00F57F71"/>
    <w:rsid w:val="00F67C78"/>
    <w:rsid w:val="00F70F2E"/>
    <w:rsid w:val="00F7147C"/>
    <w:rsid w:val="00F72587"/>
    <w:rsid w:val="00F7455A"/>
    <w:rsid w:val="00F76440"/>
    <w:rsid w:val="00F769F8"/>
    <w:rsid w:val="00F825E6"/>
    <w:rsid w:val="00F841D1"/>
    <w:rsid w:val="00F8442A"/>
    <w:rsid w:val="00F865B2"/>
    <w:rsid w:val="00FA29D0"/>
    <w:rsid w:val="00FA33B3"/>
    <w:rsid w:val="00FA64C4"/>
    <w:rsid w:val="00FA7B73"/>
    <w:rsid w:val="00FB36D0"/>
    <w:rsid w:val="00FB7736"/>
    <w:rsid w:val="00FB7749"/>
    <w:rsid w:val="00FC076C"/>
    <w:rsid w:val="00FC46B4"/>
    <w:rsid w:val="00FC4E2F"/>
    <w:rsid w:val="00FC5653"/>
    <w:rsid w:val="00FC77F5"/>
    <w:rsid w:val="00FD20EA"/>
    <w:rsid w:val="00FD2787"/>
    <w:rsid w:val="00FD4B80"/>
    <w:rsid w:val="00FD4BD6"/>
    <w:rsid w:val="00FD6B73"/>
    <w:rsid w:val="00FD6C7D"/>
    <w:rsid w:val="00FF0D71"/>
    <w:rsid w:val="00FF1336"/>
    <w:rsid w:val="00FF477C"/>
    <w:rsid w:val="00FF4861"/>
    <w:rsid w:val="00FF637D"/>
    <w:rsid w:val="05AD5BE4"/>
    <w:rsid w:val="08AA2425"/>
    <w:rsid w:val="124F5B61"/>
    <w:rsid w:val="18DB3734"/>
    <w:rsid w:val="1ED41E9C"/>
    <w:rsid w:val="27D20F1F"/>
    <w:rsid w:val="28B826A1"/>
    <w:rsid w:val="49FA328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DE4BB-C050-492F-A7BF-FB8131C0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color w:val="404040" w:themeColor="text1" w:themeTint="BF"/>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61F37B1-5662-4D4A-9A8E-337ED79D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55E60011.dotm</Template>
  <TotalTime>1</TotalTime>
  <Pages>4</Pages>
  <Words>1819</Words>
  <Characters>10007</Characters>
  <Application>Microsoft Office Word</Application>
  <DocSecurity>4</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2</cp:revision>
  <cp:lastPrinted>2019-05-20T08:22:00Z</cp:lastPrinted>
  <dcterms:created xsi:type="dcterms:W3CDTF">2020-01-06T07:27:00Z</dcterms:created>
  <dcterms:modified xsi:type="dcterms:W3CDTF">2020-01-06T07:27:00Z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