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D95F9" w14:textId="77777777" w:rsidR="003A1975" w:rsidRDefault="00340548" w:rsidP="003A1975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485C" w14:textId="31277FF6" w:rsidR="00413B51" w:rsidRPr="00042BF4" w:rsidRDefault="00042BF4" w:rsidP="00042BF4">
      <w:pPr>
        <w:spacing w:before="280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Datum: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140A65">
        <w:rPr>
          <w:rFonts w:ascii="Arial" w:eastAsia="Arial" w:hAnsi="Arial" w:cs="Arial"/>
          <w:b/>
          <w:color w:val="000000"/>
          <w:sz w:val="24"/>
          <w:szCs w:val="24"/>
        </w:rPr>
        <w:t>1</w:t>
      </w:r>
      <w:r w:rsidR="00EB3B85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="00140A6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B3B85">
        <w:rPr>
          <w:rFonts w:ascii="Arial" w:eastAsia="Arial" w:hAnsi="Arial" w:cs="Arial"/>
          <w:b/>
          <w:color w:val="000000"/>
          <w:sz w:val="24"/>
          <w:szCs w:val="24"/>
        </w:rPr>
        <w:t>juli</w:t>
      </w:r>
      <w:r w:rsidR="002F13B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5D1F07">
        <w:rPr>
          <w:rFonts w:ascii="Arial" w:eastAsia="Arial" w:hAnsi="Arial" w:cs="Arial"/>
          <w:b/>
          <w:color w:val="000000"/>
          <w:sz w:val="24"/>
          <w:szCs w:val="24"/>
        </w:rPr>
        <w:t>202</w:t>
      </w:r>
      <w:r w:rsidR="00E410CD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C842B0" w:rsidRPr="00042BF4">
        <w:rPr>
          <w:rFonts w:ascii="Arial" w:eastAsia="Arial" w:hAnsi="Arial" w:cs="Arial"/>
          <w:b/>
          <w:sz w:val="24"/>
          <w:szCs w:val="24"/>
        </w:rPr>
        <w:t xml:space="preserve">Tijd: </w:t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="00C842B0" w:rsidRPr="00042BF4">
        <w:rPr>
          <w:rFonts w:ascii="Arial" w:eastAsia="Arial" w:hAnsi="Arial" w:cs="Arial"/>
          <w:b/>
          <w:sz w:val="24"/>
          <w:szCs w:val="24"/>
        </w:rPr>
        <w:t>1</w:t>
      </w:r>
      <w:r w:rsidR="00B22320" w:rsidRPr="00042BF4">
        <w:rPr>
          <w:rFonts w:ascii="Arial" w:eastAsia="Arial" w:hAnsi="Arial" w:cs="Arial"/>
          <w:b/>
          <w:sz w:val="24"/>
          <w:szCs w:val="24"/>
        </w:rPr>
        <w:t>0.30 – 12.30</w:t>
      </w:r>
    </w:p>
    <w:p w14:paraId="1AF92738" w14:textId="3186D0A4" w:rsidR="00A7335D" w:rsidRPr="00042BF4" w:rsidRDefault="00EB03CC" w:rsidP="00A566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Locatie: </w:t>
      </w:r>
      <w:r w:rsidR="00042B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79192C" w:rsidRPr="00EB3B85">
        <w:rPr>
          <w:rFonts w:ascii="Arial" w:eastAsia="Arial" w:hAnsi="Arial" w:cs="Arial"/>
          <w:b/>
          <w:color w:val="FF0000"/>
          <w:sz w:val="24"/>
          <w:szCs w:val="24"/>
        </w:rPr>
        <w:t>Huis van de Stad</w:t>
      </w:r>
      <w:r w:rsidR="002D009B" w:rsidRPr="00EB3B85">
        <w:rPr>
          <w:rFonts w:ascii="Arial" w:eastAsia="Arial" w:hAnsi="Arial" w:cs="Arial"/>
          <w:b/>
          <w:color w:val="FF0000"/>
          <w:sz w:val="24"/>
          <w:szCs w:val="24"/>
        </w:rPr>
        <w:t xml:space="preserve">, </w:t>
      </w:r>
      <w:r w:rsidR="00140A65" w:rsidRPr="00EB3B85">
        <w:rPr>
          <w:rFonts w:ascii="Arial" w:eastAsia="Arial" w:hAnsi="Arial" w:cs="Arial"/>
          <w:b/>
          <w:color w:val="FF0000"/>
          <w:sz w:val="24"/>
          <w:szCs w:val="24"/>
        </w:rPr>
        <w:t>Oostzaal 02.1</w:t>
      </w:r>
      <w:r w:rsidR="00BA63D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14:paraId="4DFFEE33" w14:textId="77777777" w:rsidR="00F22A31" w:rsidRDefault="00F22A31" w:rsidP="000B1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99F696" w14:textId="2B5CEA20" w:rsidR="001320FF" w:rsidRPr="00BA63D0" w:rsidRDefault="00860DA3" w:rsidP="00BA63D0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Gesprek met ambtenaren </w:t>
      </w:r>
      <w:r w:rsidRPr="00860DA3">
        <w:rPr>
          <w:rFonts w:ascii="Arial" w:eastAsia="Arial" w:hAnsi="Arial" w:cs="Arial"/>
          <w:color w:val="000000"/>
        </w:rPr>
        <w:t>over het ongevraagde advies van de Goudse Cliëntenraad over maaltijdvoorzieningen en Thuisgekookt.</w:t>
      </w:r>
      <w:r w:rsidRPr="001320FF">
        <w:rPr>
          <w:rFonts w:ascii="Arial" w:eastAsia="Arial" w:hAnsi="Arial" w:cs="Arial"/>
          <w:color w:val="000000"/>
        </w:rPr>
        <w:t xml:space="preserve"> Mochten er specifieke vragen leven, anders dan de vraag hoe Thuisgekookt betrokken wordt bij de maaltijdvoorzieningen in Gouda, dan horen we dat graag vooraf.</w:t>
      </w:r>
      <w:r w:rsidR="001320FF">
        <w:rPr>
          <w:rFonts w:ascii="Arial" w:eastAsia="Arial" w:hAnsi="Arial" w:cs="Arial"/>
          <w:color w:val="000000"/>
        </w:rPr>
        <w:t xml:space="preserve"> </w:t>
      </w:r>
      <w:r w:rsidR="001320FF" w:rsidRPr="001320FF">
        <w:rPr>
          <w:rFonts w:ascii="Arial" w:eastAsia="Arial" w:hAnsi="Arial" w:cs="Arial"/>
          <w:b/>
          <w:bCs/>
          <w:color w:val="000000"/>
        </w:rPr>
        <w:t>10.30 – 11.15</w:t>
      </w:r>
    </w:p>
    <w:p w14:paraId="0F9404DD" w14:textId="3E1D0AEF" w:rsidR="00860DA3" w:rsidRPr="001320FF" w:rsidRDefault="00F22A31" w:rsidP="001320FF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320FF">
        <w:rPr>
          <w:rFonts w:ascii="Arial" w:eastAsia="Arial" w:hAnsi="Arial" w:cs="Arial"/>
          <w:color w:val="000000"/>
        </w:rPr>
        <w:t xml:space="preserve">Vaststellen agenda. </w:t>
      </w:r>
    </w:p>
    <w:p w14:paraId="0B0B9841" w14:textId="0D624F97" w:rsidR="00413B51" w:rsidRPr="00860DA3" w:rsidRDefault="00F22A31" w:rsidP="00860DA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18" w:firstLineChars="0" w:firstLine="0"/>
        <w:rPr>
          <w:rFonts w:ascii="Arial" w:eastAsia="Arial" w:hAnsi="Arial" w:cs="Arial"/>
          <w:color w:val="000000"/>
        </w:rPr>
      </w:pPr>
      <w:r w:rsidRPr="00860DA3">
        <w:rPr>
          <w:rFonts w:ascii="Arial" w:eastAsia="Arial" w:hAnsi="Arial" w:cs="Arial"/>
          <w:color w:val="000000"/>
        </w:rPr>
        <w:t>Verslag en afspraken en besluitenlijst vorige GCR-vergadering</w:t>
      </w:r>
      <w:r w:rsidR="00413B51" w:rsidRPr="00860DA3">
        <w:rPr>
          <w:rFonts w:ascii="Arial" w:eastAsia="Arial" w:hAnsi="Arial" w:cs="Arial"/>
          <w:color w:val="000000"/>
        </w:rPr>
        <w:t xml:space="preserve"> d.d. </w:t>
      </w:r>
      <w:r w:rsidR="00EB3B85" w:rsidRPr="00860DA3">
        <w:rPr>
          <w:rFonts w:ascii="Arial" w:eastAsia="Arial" w:hAnsi="Arial" w:cs="Arial"/>
          <w:color w:val="000000"/>
        </w:rPr>
        <w:t xml:space="preserve">19 mei </w:t>
      </w:r>
      <w:r w:rsidR="00140A65" w:rsidRPr="00860DA3">
        <w:rPr>
          <w:rFonts w:ascii="Arial" w:eastAsia="Arial" w:hAnsi="Arial" w:cs="Arial"/>
          <w:color w:val="000000"/>
        </w:rPr>
        <w:t>2022</w:t>
      </w:r>
      <w:r w:rsidR="00413B51" w:rsidRPr="00860DA3">
        <w:rPr>
          <w:rFonts w:ascii="Arial" w:eastAsia="Arial" w:hAnsi="Arial" w:cs="Arial"/>
          <w:color w:val="000000"/>
        </w:rPr>
        <w:t>.</w:t>
      </w:r>
      <w:r w:rsidRPr="00860DA3">
        <w:rPr>
          <w:rFonts w:ascii="Arial" w:eastAsia="Arial" w:hAnsi="Arial" w:cs="Arial"/>
          <w:color w:val="000000"/>
        </w:rPr>
        <w:t xml:space="preserve"> </w:t>
      </w:r>
      <w:r w:rsidRPr="00860DA3">
        <w:rPr>
          <w:rFonts w:ascii="Arial" w:eastAsia="Arial" w:hAnsi="Arial" w:cs="Arial"/>
          <w:b/>
          <w:color w:val="000000"/>
        </w:rPr>
        <w:t>Ter vaststelling.</w:t>
      </w:r>
    </w:p>
    <w:p w14:paraId="3372FCAA" w14:textId="306B00A6" w:rsidR="004A562B" w:rsidRPr="004A562B" w:rsidRDefault="00903D4B" w:rsidP="005C276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4A562B">
        <w:rPr>
          <w:rFonts w:ascii="Arial" w:eastAsia="Arial" w:hAnsi="Arial" w:cs="Arial"/>
          <w:color w:val="000000"/>
        </w:rPr>
        <w:t xml:space="preserve">GCR lopende zaken </w:t>
      </w:r>
      <w:r w:rsidR="00835E10">
        <w:rPr>
          <w:rFonts w:ascii="Arial" w:eastAsia="Arial" w:hAnsi="Arial" w:cs="Arial"/>
          <w:color w:val="000000"/>
        </w:rPr>
        <w:br/>
        <w:t xml:space="preserve">Agendapunten graag van te voren melden bij Ton en Adriaan </w:t>
      </w:r>
    </w:p>
    <w:p w14:paraId="00BCDFEC" w14:textId="6CB33E89" w:rsidR="00413B51" w:rsidRPr="004A562B" w:rsidRDefault="001338E0" w:rsidP="005C276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4A562B">
        <w:rPr>
          <w:rFonts w:ascii="Arial" w:eastAsia="Arial" w:hAnsi="Arial" w:cs="Arial"/>
          <w:bCs/>
          <w:color w:val="000000"/>
        </w:rPr>
        <w:t>GASD zaken</w:t>
      </w:r>
    </w:p>
    <w:p w14:paraId="6709B0C5" w14:textId="04483111" w:rsidR="00876A34" w:rsidRDefault="00C842B0" w:rsidP="0029119C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bCs/>
          <w:color w:val="000000"/>
        </w:rPr>
      </w:pPr>
      <w:r w:rsidRPr="007B74DC">
        <w:rPr>
          <w:rFonts w:ascii="Arial" w:eastAsia="Arial" w:hAnsi="Arial" w:cs="Arial"/>
          <w:bCs/>
          <w:color w:val="000000"/>
        </w:rPr>
        <w:t xml:space="preserve">Sluiting </w:t>
      </w: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7516"/>
      </w:tblGrid>
      <w:tr w:rsidR="00F739E5" w14:paraId="75AE1EA2" w14:textId="77777777" w:rsidTr="003A10EF">
        <w:trPr>
          <w:trHeight w:val="289"/>
        </w:trPr>
        <w:tc>
          <w:tcPr>
            <w:tcW w:w="1772" w:type="dxa"/>
          </w:tcPr>
          <w:p w14:paraId="1D3BDC52" w14:textId="5E69AAE7" w:rsidR="00F739E5" w:rsidRDefault="00BE61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140A65"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7516" w:type="dxa"/>
          </w:tcPr>
          <w:p w14:paraId="26843287" w14:textId="0D8B811F" w:rsidR="00ED7D22" w:rsidRPr="001320FF" w:rsidRDefault="001320FF" w:rsidP="0041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bCs/>
                <w:color w:val="000000"/>
              </w:rPr>
            </w:pPr>
            <w:r w:rsidRPr="001320FF">
              <w:rPr>
                <w:rFonts w:ascii="Arial" w:eastAsia="Arial" w:hAnsi="Arial" w:cs="Arial"/>
                <w:bCs/>
                <w:color w:val="000000"/>
              </w:rPr>
              <w:t>Advies GCR Maaltijden</w:t>
            </w:r>
          </w:p>
          <w:p w14:paraId="6FD96CD3" w14:textId="73A56189" w:rsidR="001320FF" w:rsidRPr="001320FF" w:rsidRDefault="001320FF" w:rsidP="0041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bCs/>
                <w:color w:val="000000"/>
              </w:rPr>
            </w:pPr>
            <w:r w:rsidRPr="001320FF">
              <w:rPr>
                <w:rFonts w:ascii="Arial" w:eastAsia="Arial" w:hAnsi="Arial" w:cs="Arial"/>
                <w:bCs/>
                <w:color w:val="000000"/>
              </w:rPr>
              <w:t>Reactie gemeente op advies</w:t>
            </w:r>
          </w:p>
          <w:p w14:paraId="1C8000DF" w14:textId="6E75CA00" w:rsidR="001320FF" w:rsidRPr="001320FF" w:rsidRDefault="001320FF" w:rsidP="0041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bCs/>
                <w:color w:val="000000"/>
              </w:rPr>
            </w:pPr>
            <w:r w:rsidRPr="001320FF">
              <w:rPr>
                <w:rFonts w:ascii="Arial" w:eastAsia="Arial" w:hAnsi="Arial" w:cs="Arial"/>
                <w:bCs/>
                <w:color w:val="000000"/>
              </w:rPr>
              <w:t>Vragen / opmerkingen GCR over de reactie van de gemeente</w:t>
            </w:r>
          </w:p>
        </w:tc>
      </w:tr>
      <w:tr w:rsidR="00EB3B85" w14:paraId="45D6CD5E" w14:textId="77777777" w:rsidTr="003A10EF">
        <w:trPr>
          <w:trHeight w:val="289"/>
        </w:trPr>
        <w:tc>
          <w:tcPr>
            <w:tcW w:w="1772" w:type="dxa"/>
          </w:tcPr>
          <w:p w14:paraId="64346E9A" w14:textId="1C8350E5" w:rsidR="00EB3B85" w:rsidRDefault="00EB3B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 2</w:t>
            </w:r>
          </w:p>
        </w:tc>
        <w:tc>
          <w:tcPr>
            <w:tcW w:w="7516" w:type="dxa"/>
          </w:tcPr>
          <w:p w14:paraId="4A840594" w14:textId="50846270" w:rsidR="00EB3B85" w:rsidRDefault="001320FF" w:rsidP="0041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Verslag en Besluitenlijst GCR-vergadering van 19 mei 2022</w:t>
            </w:r>
          </w:p>
        </w:tc>
      </w:tr>
      <w:tr w:rsidR="00143D28" w:rsidRPr="00EB3B85" w14:paraId="6960CDB7" w14:textId="77777777">
        <w:tc>
          <w:tcPr>
            <w:tcW w:w="1772" w:type="dxa"/>
          </w:tcPr>
          <w:p w14:paraId="06AC90B3" w14:textId="0733EC1F" w:rsidR="00143D28" w:rsidRDefault="00143D28" w:rsidP="00143D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EB3B85"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7516" w:type="dxa"/>
          </w:tcPr>
          <w:p w14:paraId="69E0883D" w14:textId="76F8D2CF" w:rsidR="00E07D75" w:rsidRPr="00AB2C61" w:rsidRDefault="00143D28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 w:rsidRPr="00AB2C61"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EB3B85" w:rsidRPr="00AB2C61">
              <w:rPr>
                <w:rFonts w:ascii="Arial" w:eastAsia="Arial" w:hAnsi="Arial" w:cs="Arial"/>
                <w:color w:val="000000"/>
              </w:rPr>
              <w:t>14 juli</w:t>
            </w:r>
            <w:r w:rsidR="002D009B" w:rsidRPr="00AB2C61">
              <w:rPr>
                <w:rFonts w:ascii="Arial" w:eastAsia="Arial" w:hAnsi="Arial" w:cs="Arial"/>
                <w:color w:val="000000"/>
              </w:rPr>
              <w:t xml:space="preserve"> </w:t>
            </w:r>
            <w:r w:rsidR="00007A30" w:rsidRPr="00AB2C61">
              <w:rPr>
                <w:rFonts w:ascii="Arial" w:eastAsia="Arial" w:hAnsi="Arial" w:cs="Arial"/>
                <w:color w:val="000000"/>
              </w:rPr>
              <w:t>2022</w:t>
            </w:r>
            <w:r w:rsidR="0010233A" w:rsidRPr="00AB2C61">
              <w:rPr>
                <w:rFonts w:ascii="Arial" w:eastAsia="Arial" w:hAnsi="Arial" w:cs="Arial"/>
                <w:color w:val="000000"/>
              </w:rPr>
              <w:t xml:space="preserve"> </w:t>
            </w:r>
            <w:r w:rsidR="00AB2C61" w:rsidRPr="00AB2C61">
              <w:rPr>
                <w:rFonts w:ascii="Arial" w:eastAsia="Arial" w:hAnsi="Arial" w:cs="Arial"/>
                <w:color w:val="FF0000"/>
              </w:rPr>
              <w:t>(nog toevoegen)</w:t>
            </w:r>
          </w:p>
          <w:p w14:paraId="2537D12F" w14:textId="30883A4C" w:rsidR="00143D28" w:rsidRPr="00EB3B85" w:rsidRDefault="00143D28" w:rsidP="00E07D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lang w:val="de-DE"/>
              </w:rPr>
            </w:pPr>
            <w:r w:rsidRPr="00EB3B85">
              <w:rPr>
                <w:rFonts w:ascii="Arial" w:eastAsia="Arial" w:hAnsi="Arial" w:cs="Arial"/>
                <w:color w:val="000000"/>
                <w:lang w:val="de-DE"/>
              </w:rPr>
              <w:t xml:space="preserve">Verslag GASD </w:t>
            </w:r>
            <w:r w:rsidR="00EB3B85">
              <w:rPr>
                <w:rFonts w:ascii="Arial" w:eastAsia="Arial" w:hAnsi="Arial" w:cs="Arial"/>
                <w:color w:val="000000"/>
                <w:lang w:val="de-DE"/>
              </w:rPr>
              <w:t xml:space="preserve">19 mei </w:t>
            </w:r>
            <w:r w:rsidR="002D009B" w:rsidRPr="00EB3B85">
              <w:rPr>
                <w:rFonts w:ascii="Arial" w:eastAsia="Arial" w:hAnsi="Arial" w:cs="Arial"/>
                <w:color w:val="000000"/>
                <w:lang w:val="de-DE"/>
              </w:rPr>
              <w:t>2022</w:t>
            </w:r>
          </w:p>
        </w:tc>
      </w:tr>
      <w:tr w:rsidR="00355ECE" w:rsidRPr="00AB2C61" w14:paraId="5CFB14E5" w14:textId="77777777">
        <w:tc>
          <w:tcPr>
            <w:tcW w:w="1772" w:type="dxa"/>
          </w:tcPr>
          <w:p w14:paraId="3B62F666" w14:textId="194EA905" w:rsidR="00355ECE" w:rsidRPr="00AB2C61" w:rsidRDefault="00AB2C61" w:rsidP="00AD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lang w:val="de-DE"/>
              </w:rPr>
              <w:t>In de pijplijn</w:t>
            </w:r>
          </w:p>
        </w:tc>
        <w:tc>
          <w:tcPr>
            <w:tcW w:w="7516" w:type="dxa"/>
          </w:tcPr>
          <w:p w14:paraId="766C48BA" w14:textId="77777777" w:rsidR="00355ECE" w:rsidRDefault="00AB2C61" w:rsidP="00AD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 w:rsidRPr="00AB2C61">
              <w:rPr>
                <w:rFonts w:ascii="Arial" w:eastAsia="Arial" w:hAnsi="Arial" w:cs="Arial"/>
                <w:color w:val="000000"/>
              </w:rPr>
              <w:t>Gesprek over Schuldhulpverlening in d</w:t>
            </w:r>
            <w:r>
              <w:rPr>
                <w:rFonts w:ascii="Arial" w:eastAsia="Arial" w:hAnsi="Arial" w:cs="Arial"/>
                <w:color w:val="000000"/>
              </w:rPr>
              <w:t>e vergadering van september</w:t>
            </w:r>
          </w:p>
          <w:p w14:paraId="5E9388FC" w14:textId="308E54F2" w:rsidR="00AB2C61" w:rsidRPr="00AB2C61" w:rsidRDefault="00AB2C61" w:rsidP="00AD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Door Paul Wiltenburg afgesproken met de gemeente</w:t>
            </w:r>
          </w:p>
        </w:tc>
      </w:tr>
    </w:tbl>
    <w:p w14:paraId="0F0CF24E" w14:textId="77777777" w:rsidR="00BA63D0" w:rsidRDefault="00F313B5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Guido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101E2C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0105C8" w:rsidRPr="000105C8">
        <w:rPr>
          <w:rFonts w:ascii="Arial" w:hAnsi="Arial" w:cs="Arial"/>
          <w:b/>
          <w:bCs/>
          <w:color w:val="000000"/>
          <w:sz w:val="24"/>
          <w:szCs w:val="24"/>
        </w:rPr>
        <w:t xml:space="preserve">GASD vergadering </w:t>
      </w:r>
      <w:r w:rsidR="00291A7B">
        <w:rPr>
          <w:rFonts w:ascii="Arial" w:hAnsi="Arial" w:cs="Arial"/>
          <w:b/>
          <w:bCs/>
          <w:color w:val="000000"/>
          <w:sz w:val="24"/>
          <w:szCs w:val="24"/>
        </w:rPr>
        <w:t>bij</w:t>
      </w:r>
      <w:r w:rsidR="000914AE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CE59869" w14:textId="2928EE3A" w:rsidR="00A2292A" w:rsidRPr="00BA63D0" w:rsidRDefault="00BA63D0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color w:val="000000"/>
          <w:sz w:val="24"/>
          <w:szCs w:val="24"/>
        </w:rPr>
      </w:pPr>
      <w:r w:rsidRPr="00BA63D0">
        <w:rPr>
          <w:rFonts w:ascii="Arial" w:hAnsi="Arial" w:cs="Arial"/>
          <w:b/>
          <w:color w:val="000000"/>
          <w:sz w:val="24"/>
          <w:szCs w:val="24"/>
        </w:rPr>
        <w:t xml:space="preserve">Marion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woont </w:t>
      </w:r>
      <w:r w:rsidR="00AB6848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 w:rsidR="00EA3DF3" w:rsidRPr="00BA63D0">
        <w:rPr>
          <w:rFonts w:ascii="Arial" w:hAnsi="Arial" w:cs="Arial"/>
          <w:b/>
          <w:bCs/>
          <w:color w:val="000000"/>
          <w:sz w:val="24"/>
          <w:szCs w:val="24"/>
        </w:rPr>
        <w:t>GCR vergadering bij</w:t>
      </w:r>
      <w:r w:rsidR="00C12F0A" w:rsidRPr="00BA63D0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D2D2C" w:rsidRPr="00BA63D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A2292A" w:rsidRPr="00BA63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D6B72" w14:textId="77777777" w:rsidR="000117FB" w:rsidRDefault="000117FB">
      <w:pPr>
        <w:spacing w:line="240" w:lineRule="auto"/>
        <w:ind w:left="0" w:hanging="2"/>
      </w:pPr>
      <w:r>
        <w:separator/>
      </w:r>
    </w:p>
  </w:endnote>
  <w:endnote w:type="continuationSeparator" w:id="0">
    <w:p w14:paraId="4F4F95EA" w14:textId="77777777" w:rsidR="000117FB" w:rsidRDefault="000117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AEFB1" w14:textId="534C858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17 maart 2022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13B51">
      <w:rPr>
        <w:noProof/>
        <w:color w:val="000000"/>
      </w:rPr>
      <w:t>2</w:t>
    </w:r>
    <w:r>
      <w:rPr>
        <w:color w:val="000000"/>
      </w:rPr>
      <w:fldChar w:fldCharType="end"/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BD07" w14:textId="77777777" w:rsidR="006608FD" w:rsidRDefault="006608FD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E79B0" w14:textId="0DBDEF72" w:rsidR="00876A34" w:rsidRDefault="00C842B0" w:rsidP="008937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</w:t>
    </w:r>
    <w:r>
      <w:rPr>
        <w:rFonts w:ascii="Arial" w:eastAsia="Arial" w:hAnsi="Arial" w:cs="Arial"/>
        <w:color w:val="000000"/>
        <w:sz w:val="21"/>
        <w:szCs w:val="21"/>
      </w:rPr>
      <w:t xml:space="preserve">GCR, </w:t>
    </w:r>
    <w:r w:rsidR="001320FF">
      <w:rPr>
        <w:rFonts w:ascii="Arial" w:eastAsia="Arial" w:hAnsi="Arial" w:cs="Arial"/>
        <w:color w:val="000000"/>
        <w:sz w:val="21"/>
        <w:szCs w:val="21"/>
      </w:rPr>
      <w:t xml:space="preserve">21 juni </w:t>
    </w:r>
    <w:r w:rsidR="00007A30">
      <w:rPr>
        <w:rFonts w:ascii="Arial" w:eastAsia="Arial" w:hAnsi="Arial" w:cs="Arial"/>
        <w:color w:val="000000"/>
        <w:sz w:val="21"/>
        <w:szCs w:val="21"/>
      </w:rPr>
      <w:t>2022</w:t>
    </w:r>
    <w:r w:rsidR="00893723">
      <w:rPr>
        <w:rFonts w:ascii="Arial" w:eastAsia="Arial" w:hAnsi="Arial" w:cs="Arial"/>
        <w:color w:val="000000"/>
        <w:sz w:val="21"/>
        <w:szCs w:val="21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63D0">
      <w:rPr>
        <w:noProof/>
        <w:color w:val="000000"/>
      </w:rPr>
      <w:t>1</w:t>
    </w:r>
    <w:r>
      <w:rPr>
        <w:color w:val="000000"/>
      </w:rPr>
      <w:fldChar w:fldCharType="end"/>
    </w:r>
  </w:p>
  <w:p w14:paraId="1E4F391E" w14:textId="77777777" w:rsidR="00876A34" w:rsidRDefault="00876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FA54F" w14:textId="77777777" w:rsidR="000117FB" w:rsidRDefault="000117FB">
      <w:pPr>
        <w:spacing w:line="240" w:lineRule="auto"/>
        <w:ind w:left="0" w:hanging="2"/>
      </w:pPr>
      <w:r>
        <w:separator/>
      </w:r>
    </w:p>
  </w:footnote>
  <w:footnote w:type="continuationSeparator" w:id="0">
    <w:p w14:paraId="2D82ABF0" w14:textId="77777777" w:rsidR="000117FB" w:rsidRDefault="000117F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D064" w14:textId="77777777" w:rsidR="006608FD" w:rsidRDefault="006608F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C565B" w14:textId="77777777" w:rsidR="006608FD" w:rsidRDefault="006608FD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65B47" w14:textId="77777777" w:rsidR="006608FD" w:rsidRDefault="006608F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46D9B"/>
    <w:multiLevelType w:val="hybridMultilevel"/>
    <w:tmpl w:val="55F628F0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34"/>
    <w:rsid w:val="00000852"/>
    <w:rsid w:val="00007A30"/>
    <w:rsid w:val="000105C8"/>
    <w:rsid w:val="000117FB"/>
    <w:rsid w:val="000179D9"/>
    <w:rsid w:val="00025203"/>
    <w:rsid w:val="000270F0"/>
    <w:rsid w:val="00032D3B"/>
    <w:rsid w:val="00042BF4"/>
    <w:rsid w:val="000636BA"/>
    <w:rsid w:val="00070178"/>
    <w:rsid w:val="00076C07"/>
    <w:rsid w:val="000909C1"/>
    <w:rsid w:val="000914AE"/>
    <w:rsid w:val="00092D01"/>
    <w:rsid w:val="000A6DEF"/>
    <w:rsid w:val="000B193F"/>
    <w:rsid w:val="000B1CE5"/>
    <w:rsid w:val="000B3A99"/>
    <w:rsid w:val="000B42E4"/>
    <w:rsid w:val="000B6484"/>
    <w:rsid w:val="000B7258"/>
    <w:rsid w:val="000C075C"/>
    <w:rsid w:val="000C1920"/>
    <w:rsid w:val="000C23DD"/>
    <w:rsid w:val="000D1F36"/>
    <w:rsid w:val="000D2756"/>
    <w:rsid w:val="000D76DB"/>
    <w:rsid w:val="000F36F7"/>
    <w:rsid w:val="000F7F1E"/>
    <w:rsid w:val="00101E2C"/>
    <w:rsid w:val="0010233A"/>
    <w:rsid w:val="00103891"/>
    <w:rsid w:val="00111024"/>
    <w:rsid w:val="00112AA1"/>
    <w:rsid w:val="001320FF"/>
    <w:rsid w:val="00132AD5"/>
    <w:rsid w:val="001338E0"/>
    <w:rsid w:val="00133D86"/>
    <w:rsid w:val="00140A65"/>
    <w:rsid w:val="00143D28"/>
    <w:rsid w:val="00157A50"/>
    <w:rsid w:val="0016582F"/>
    <w:rsid w:val="00184BE1"/>
    <w:rsid w:val="00191F2C"/>
    <w:rsid w:val="001A538D"/>
    <w:rsid w:val="001B1B14"/>
    <w:rsid w:val="001D251B"/>
    <w:rsid w:val="001D2D2C"/>
    <w:rsid w:val="001D3758"/>
    <w:rsid w:val="001D4871"/>
    <w:rsid w:val="001D5C4B"/>
    <w:rsid w:val="001E7FFD"/>
    <w:rsid w:val="001F27CA"/>
    <w:rsid w:val="001F7FD7"/>
    <w:rsid w:val="002479A2"/>
    <w:rsid w:val="00250812"/>
    <w:rsid w:val="0025192C"/>
    <w:rsid w:val="00252EE6"/>
    <w:rsid w:val="00276BD1"/>
    <w:rsid w:val="0029119C"/>
    <w:rsid w:val="00291A7B"/>
    <w:rsid w:val="002A150A"/>
    <w:rsid w:val="002A79C5"/>
    <w:rsid w:val="002D009B"/>
    <w:rsid w:val="002D631E"/>
    <w:rsid w:val="002E2910"/>
    <w:rsid w:val="002E6E69"/>
    <w:rsid w:val="002F13B4"/>
    <w:rsid w:val="002F7C40"/>
    <w:rsid w:val="00300EF1"/>
    <w:rsid w:val="003219BF"/>
    <w:rsid w:val="00340548"/>
    <w:rsid w:val="0034696C"/>
    <w:rsid w:val="00355BBA"/>
    <w:rsid w:val="00355ECE"/>
    <w:rsid w:val="00361821"/>
    <w:rsid w:val="00392890"/>
    <w:rsid w:val="0039523D"/>
    <w:rsid w:val="003A10EF"/>
    <w:rsid w:val="003A1975"/>
    <w:rsid w:val="003A25C5"/>
    <w:rsid w:val="003C00C9"/>
    <w:rsid w:val="003C093E"/>
    <w:rsid w:val="003C2954"/>
    <w:rsid w:val="003F599C"/>
    <w:rsid w:val="003F6F22"/>
    <w:rsid w:val="00413B51"/>
    <w:rsid w:val="00417D88"/>
    <w:rsid w:val="0042355C"/>
    <w:rsid w:val="00423A65"/>
    <w:rsid w:val="004305D2"/>
    <w:rsid w:val="00445BF4"/>
    <w:rsid w:val="004550FD"/>
    <w:rsid w:val="00462450"/>
    <w:rsid w:val="004674E5"/>
    <w:rsid w:val="0049145D"/>
    <w:rsid w:val="004A035B"/>
    <w:rsid w:val="004A4061"/>
    <w:rsid w:val="004A5498"/>
    <w:rsid w:val="004A562B"/>
    <w:rsid w:val="004A6556"/>
    <w:rsid w:val="004A6E62"/>
    <w:rsid w:val="004C048C"/>
    <w:rsid w:val="004C5691"/>
    <w:rsid w:val="004D6ED5"/>
    <w:rsid w:val="004E41BC"/>
    <w:rsid w:val="004F57F5"/>
    <w:rsid w:val="0051459A"/>
    <w:rsid w:val="005212EF"/>
    <w:rsid w:val="0053704D"/>
    <w:rsid w:val="00542661"/>
    <w:rsid w:val="00553D28"/>
    <w:rsid w:val="00555EF5"/>
    <w:rsid w:val="005573C0"/>
    <w:rsid w:val="005604B5"/>
    <w:rsid w:val="00571C65"/>
    <w:rsid w:val="005812EE"/>
    <w:rsid w:val="00581D0E"/>
    <w:rsid w:val="005A247C"/>
    <w:rsid w:val="005A5786"/>
    <w:rsid w:val="005C5900"/>
    <w:rsid w:val="005D1F07"/>
    <w:rsid w:val="005F1DB4"/>
    <w:rsid w:val="00604576"/>
    <w:rsid w:val="00611C3C"/>
    <w:rsid w:val="0061549B"/>
    <w:rsid w:val="00627833"/>
    <w:rsid w:val="00631BC6"/>
    <w:rsid w:val="006447BB"/>
    <w:rsid w:val="006608FD"/>
    <w:rsid w:val="0066567C"/>
    <w:rsid w:val="0069173D"/>
    <w:rsid w:val="006934AF"/>
    <w:rsid w:val="0069574C"/>
    <w:rsid w:val="00697250"/>
    <w:rsid w:val="00697E63"/>
    <w:rsid w:val="006A14DA"/>
    <w:rsid w:val="006B3DA6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235B8"/>
    <w:rsid w:val="0073186D"/>
    <w:rsid w:val="007334C4"/>
    <w:rsid w:val="00744834"/>
    <w:rsid w:val="00756396"/>
    <w:rsid w:val="00762300"/>
    <w:rsid w:val="00771399"/>
    <w:rsid w:val="0079192C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044C9"/>
    <w:rsid w:val="00807C9E"/>
    <w:rsid w:val="00823CEE"/>
    <w:rsid w:val="008243EE"/>
    <w:rsid w:val="00826594"/>
    <w:rsid w:val="00835C96"/>
    <w:rsid w:val="00835E10"/>
    <w:rsid w:val="008367DE"/>
    <w:rsid w:val="008515CE"/>
    <w:rsid w:val="00860DA3"/>
    <w:rsid w:val="00876A34"/>
    <w:rsid w:val="008808D7"/>
    <w:rsid w:val="0088371B"/>
    <w:rsid w:val="00892C6D"/>
    <w:rsid w:val="00893723"/>
    <w:rsid w:val="008D1199"/>
    <w:rsid w:val="008D1E77"/>
    <w:rsid w:val="008D4DC7"/>
    <w:rsid w:val="008E65DB"/>
    <w:rsid w:val="008F2260"/>
    <w:rsid w:val="008F67EA"/>
    <w:rsid w:val="0090209A"/>
    <w:rsid w:val="00903D4B"/>
    <w:rsid w:val="00906F24"/>
    <w:rsid w:val="00912930"/>
    <w:rsid w:val="00915CD5"/>
    <w:rsid w:val="00946C02"/>
    <w:rsid w:val="009524B0"/>
    <w:rsid w:val="009633B7"/>
    <w:rsid w:val="00967AAE"/>
    <w:rsid w:val="00985EA5"/>
    <w:rsid w:val="009952B3"/>
    <w:rsid w:val="00997F36"/>
    <w:rsid w:val="009A703B"/>
    <w:rsid w:val="009C0657"/>
    <w:rsid w:val="009D63FA"/>
    <w:rsid w:val="009F793E"/>
    <w:rsid w:val="00A0703A"/>
    <w:rsid w:val="00A159DA"/>
    <w:rsid w:val="00A2292A"/>
    <w:rsid w:val="00A316F5"/>
    <w:rsid w:val="00A47D95"/>
    <w:rsid w:val="00A5647E"/>
    <w:rsid w:val="00A56670"/>
    <w:rsid w:val="00A7335D"/>
    <w:rsid w:val="00A741AD"/>
    <w:rsid w:val="00A81712"/>
    <w:rsid w:val="00A96A65"/>
    <w:rsid w:val="00A971C4"/>
    <w:rsid w:val="00AA4885"/>
    <w:rsid w:val="00AB221E"/>
    <w:rsid w:val="00AB2C61"/>
    <w:rsid w:val="00AB6848"/>
    <w:rsid w:val="00AC4AF8"/>
    <w:rsid w:val="00AC6AC5"/>
    <w:rsid w:val="00AD25E5"/>
    <w:rsid w:val="00AF1B90"/>
    <w:rsid w:val="00B00E85"/>
    <w:rsid w:val="00B14336"/>
    <w:rsid w:val="00B160A1"/>
    <w:rsid w:val="00B22320"/>
    <w:rsid w:val="00B34F23"/>
    <w:rsid w:val="00B54FEA"/>
    <w:rsid w:val="00B71E60"/>
    <w:rsid w:val="00BA63D0"/>
    <w:rsid w:val="00BB4D0E"/>
    <w:rsid w:val="00BB7652"/>
    <w:rsid w:val="00BD5A9C"/>
    <w:rsid w:val="00BE6176"/>
    <w:rsid w:val="00BF1480"/>
    <w:rsid w:val="00C00114"/>
    <w:rsid w:val="00C06171"/>
    <w:rsid w:val="00C1171C"/>
    <w:rsid w:val="00C12F0A"/>
    <w:rsid w:val="00C24EBC"/>
    <w:rsid w:val="00C26235"/>
    <w:rsid w:val="00C419CA"/>
    <w:rsid w:val="00C44D6D"/>
    <w:rsid w:val="00C56D52"/>
    <w:rsid w:val="00C70627"/>
    <w:rsid w:val="00C803AF"/>
    <w:rsid w:val="00C842B0"/>
    <w:rsid w:val="00C85AA5"/>
    <w:rsid w:val="00C9381A"/>
    <w:rsid w:val="00CB7890"/>
    <w:rsid w:val="00CD56A8"/>
    <w:rsid w:val="00CE2E6D"/>
    <w:rsid w:val="00CE721D"/>
    <w:rsid w:val="00CF212B"/>
    <w:rsid w:val="00D03637"/>
    <w:rsid w:val="00D04407"/>
    <w:rsid w:val="00D10731"/>
    <w:rsid w:val="00D108F5"/>
    <w:rsid w:val="00D11C76"/>
    <w:rsid w:val="00D12D1E"/>
    <w:rsid w:val="00D2096E"/>
    <w:rsid w:val="00D26596"/>
    <w:rsid w:val="00D31749"/>
    <w:rsid w:val="00D529A7"/>
    <w:rsid w:val="00D55A8A"/>
    <w:rsid w:val="00D65836"/>
    <w:rsid w:val="00D74631"/>
    <w:rsid w:val="00D95AA9"/>
    <w:rsid w:val="00D96F2E"/>
    <w:rsid w:val="00DB5F85"/>
    <w:rsid w:val="00DC4562"/>
    <w:rsid w:val="00DC6B62"/>
    <w:rsid w:val="00DD0A26"/>
    <w:rsid w:val="00DD377C"/>
    <w:rsid w:val="00DD7F92"/>
    <w:rsid w:val="00DE3478"/>
    <w:rsid w:val="00DF1250"/>
    <w:rsid w:val="00E07D75"/>
    <w:rsid w:val="00E226F1"/>
    <w:rsid w:val="00E23E2E"/>
    <w:rsid w:val="00E27B70"/>
    <w:rsid w:val="00E30395"/>
    <w:rsid w:val="00E334A4"/>
    <w:rsid w:val="00E410CD"/>
    <w:rsid w:val="00E423D1"/>
    <w:rsid w:val="00E42F39"/>
    <w:rsid w:val="00E50BC2"/>
    <w:rsid w:val="00E5236E"/>
    <w:rsid w:val="00E5621B"/>
    <w:rsid w:val="00E57F3A"/>
    <w:rsid w:val="00E60544"/>
    <w:rsid w:val="00E61C99"/>
    <w:rsid w:val="00E732C0"/>
    <w:rsid w:val="00E743D8"/>
    <w:rsid w:val="00E8739F"/>
    <w:rsid w:val="00E93BDF"/>
    <w:rsid w:val="00EA3DF3"/>
    <w:rsid w:val="00EA66F5"/>
    <w:rsid w:val="00EB03CC"/>
    <w:rsid w:val="00EB3B85"/>
    <w:rsid w:val="00EC72CC"/>
    <w:rsid w:val="00ED0420"/>
    <w:rsid w:val="00ED2DCF"/>
    <w:rsid w:val="00ED7D22"/>
    <w:rsid w:val="00EE4375"/>
    <w:rsid w:val="00F055B2"/>
    <w:rsid w:val="00F167A0"/>
    <w:rsid w:val="00F22A31"/>
    <w:rsid w:val="00F24D87"/>
    <w:rsid w:val="00F313B5"/>
    <w:rsid w:val="00F60DC3"/>
    <w:rsid w:val="00F72B1C"/>
    <w:rsid w:val="00F739E5"/>
    <w:rsid w:val="00F93A53"/>
    <w:rsid w:val="00FA6654"/>
    <w:rsid w:val="00FD4EA4"/>
    <w:rsid w:val="00FE016D"/>
    <w:rsid w:val="00FE4AF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qFormat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styleId="PlainText">
    <w:name w:val="Plain Text"/>
    <w:basedOn w:val="Normal"/>
    <w:qFormat/>
    <w:rPr>
      <w:szCs w:val="21"/>
    </w:rPr>
  </w:style>
  <w:style w:type="paragraph" w:styleId="Footer">
    <w:name w:val="footer"/>
    <w:basedOn w:val="Normal"/>
    <w:qFormat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BE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26F1065-50D4-405B-9CC5-7B3CCECE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Microsoft account</cp:lastModifiedBy>
  <cp:revision>2</cp:revision>
  <cp:lastPrinted>2021-09-23T07:06:00Z</cp:lastPrinted>
  <dcterms:created xsi:type="dcterms:W3CDTF">2022-07-05T11:34:00Z</dcterms:created>
  <dcterms:modified xsi:type="dcterms:W3CDTF">2022-07-05T11:34:00Z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