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7F1A" w14:textId="77777777" w:rsidR="00B700EC" w:rsidRPr="00B968CE" w:rsidRDefault="00F10B5C" w:rsidP="00EF1111">
      <w:pPr>
        <w:spacing w:after="200" w:line="276" w:lineRule="auto"/>
        <w:rPr>
          <w:b/>
          <w:bCs/>
          <w:sz w:val="24"/>
          <w:szCs w:val="24"/>
        </w:rPr>
      </w:pPr>
      <w:r w:rsidRPr="00B968CE">
        <w:rPr>
          <w:b/>
          <w:bCs/>
          <w:sz w:val="24"/>
          <w:szCs w:val="24"/>
        </w:rPr>
        <w:t>GCR vergadering 18-12</w:t>
      </w:r>
      <w:r w:rsidR="00B700EC" w:rsidRPr="00B968CE">
        <w:rPr>
          <w:b/>
          <w:bCs/>
          <w:noProof/>
          <w:sz w:val="24"/>
          <w:szCs w:val="24"/>
        </w:rPr>
        <w:drawing>
          <wp:anchor distT="0" distB="0" distL="114300" distR="114300" simplePos="0" relativeHeight="251658240" behindDoc="0" locked="0" layoutInCell="1" allowOverlap="1" wp14:anchorId="25A42C21" wp14:editId="5261C051">
            <wp:simplePos x="2105025" y="895350"/>
            <wp:positionH relativeFrom="margin">
              <wp:align>right</wp:align>
            </wp:positionH>
            <wp:positionV relativeFrom="margin">
              <wp:align>top</wp:align>
            </wp:positionV>
            <wp:extent cx="3038475" cy="904875"/>
            <wp:effectExtent l="0" t="0" r="9525" b="9525"/>
            <wp:wrapSquare wrapText="bothSides"/>
            <wp:docPr id="1582624784" name="Afbeelding 1582624784" descr="Logo GCR CMYK X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GCR CMYK XX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3038475" cy="904875"/>
                    </a:xfrm>
                    <a:prstGeom prst="rect">
                      <a:avLst/>
                    </a:prstGeom>
                    <a:noFill/>
                    <a:ln>
                      <a:noFill/>
                    </a:ln>
                  </pic:spPr>
                </pic:pic>
              </a:graphicData>
            </a:graphic>
          </wp:anchor>
        </w:drawing>
      </w:r>
      <w:r w:rsidR="00B700EC" w:rsidRPr="00B968CE">
        <w:rPr>
          <w:b/>
          <w:bCs/>
          <w:sz w:val="24"/>
          <w:szCs w:val="24"/>
        </w:rPr>
        <w:t xml:space="preserve">-2025 </w:t>
      </w:r>
    </w:p>
    <w:p w14:paraId="61E8A1D5" w14:textId="1DF547CD" w:rsidR="004258D4" w:rsidRPr="00B700EC" w:rsidRDefault="00B700EC" w:rsidP="00EF1111">
      <w:pPr>
        <w:spacing w:after="200" w:line="276" w:lineRule="auto"/>
        <w:rPr>
          <w:b/>
          <w:bCs/>
        </w:rPr>
      </w:pPr>
      <w:r w:rsidRPr="00B700EC">
        <w:rPr>
          <w:b/>
          <w:bCs/>
        </w:rPr>
        <w:t xml:space="preserve">Locatie: Het Bruisnest </w:t>
      </w:r>
      <w:r>
        <w:rPr>
          <w:b/>
          <w:bCs/>
        </w:rPr>
        <w:t>10.30-12.30 uur</w:t>
      </w:r>
    </w:p>
    <w:p w14:paraId="7A69DE17" w14:textId="77777777" w:rsidR="00B700EC" w:rsidRDefault="00B700EC" w:rsidP="00EF1111">
      <w:pPr>
        <w:spacing w:after="200" w:line="276" w:lineRule="auto"/>
      </w:pPr>
    </w:p>
    <w:p w14:paraId="34BA9FC6" w14:textId="1D7A5DB6" w:rsidR="00F10B5C" w:rsidRPr="00B700EC" w:rsidRDefault="00F10B5C" w:rsidP="00EF1111">
      <w:pPr>
        <w:spacing w:after="200" w:line="276" w:lineRule="auto"/>
      </w:pPr>
      <w:r w:rsidRPr="00B700EC">
        <w:t xml:space="preserve">Aanwezigen </w:t>
      </w:r>
    </w:p>
    <w:p w14:paraId="51A4D0E1" w14:textId="7B93B40F" w:rsidR="00F10B5C" w:rsidRDefault="00F10B5C" w:rsidP="00EF1111">
      <w:pPr>
        <w:spacing w:after="200" w:line="276" w:lineRule="auto"/>
      </w:pPr>
      <w:r>
        <w:t>Ton de Korte (voorzitter)</w:t>
      </w:r>
      <w:r>
        <w:br/>
        <w:t xml:space="preserve">Frans </w:t>
      </w:r>
      <w:r w:rsidR="00EE6A1E">
        <w:t>van Luit</w:t>
      </w:r>
      <w:r>
        <w:br/>
        <w:t>Aleida</w:t>
      </w:r>
      <w:r w:rsidR="00EE6A1E">
        <w:t xml:space="preserve"> Huisman</w:t>
      </w:r>
      <w:r>
        <w:br/>
        <w:t>Yvonne</w:t>
      </w:r>
      <w:r w:rsidR="00EE6A1E">
        <w:t xml:space="preserve"> Muijs</w:t>
      </w:r>
      <w:r>
        <w:br/>
        <w:t>Lucia</w:t>
      </w:r>
      <w:r w:rsidR="00EE6A1E">
        <w:t xml:space="preserve"> Liefaart</w:t>
      </w:r>
      <w:r>
        <w:br/>
        <w:t>Michel</w:t>
      </w:r>
      <w:r w:rsidR="00EE6A1E">
        <w:t xml:space="preserve"> van Lookeren</w:t>
      </w:r>
      <w:r>
        <w:br/>
        <w:t>Anouk</w:t>
      </w:r>
      <w:r w:rsidR="00EE6A1E">
        <w:t xml:space="preserve"> van der Vijgh</w:t>
      </w:r>
      <w:r>
        <w:br/>
      </w:r>
      <w:r w:rsidR="00EE6A1E">
        <w:t>Aad Kouwenhoven</w:t>
      </w:r>
      <w:r w:rsidR="00EE6A1E">
        <w:br/>
      </w:r>
      <w:r>
        <w:t>Arjola</w:t>
      </w:r>
      <w:r w:rsidR="00EE6A1E">
        <w:t xml:space="preserve"> Ketting</w:t>
      </w:r>
    </w:p>
    <w:p w14:paraId="031E1823" w14:textId="09D83B6C" w:rsidR="00EE6A1E" w:rsidRDefault="00EE6A1E" w:rsidP="00EF1111">
      <w:pPr>
        <w:spacing w:after="200" w:line="276" w:lineRule="auto"/>
      </w:pPr>
      <w:r>
        <w:t>Afwezig:, Lucas Vervoort</w:t>
      </w:r>
    </w:p>
    <w:p w14:paraId="72BE459A" w14:textId="3DA7E3AB" w:rsidR="00F10B5C" w:rsidRDefault="00F10B5C" w:rsidP="00EF1111">
      <w:pPr>
        <w:spacing w:after="200" w:line="276" w:lineRule="auto"/>
      </w:pPr>
      <w:r>
        <w:t>Namens de GASD: Linda Boot</w:t>
      </w:r>
    </w:p>
    <w:p w14:paraId="10D7DB93" w14:textId="43B514A1" w:rsidR="00EE6A1E" w:rsidRDefault="00EE6A1E" w:rsidP="00EF1111">
      <w:pPr>
        <w:spacing w:after="200" w:line="276" w:lineRule="auto"/>
      </w:pPr>
      <w:r>
        <w:t>Notulist: gemeenteambtenaar</w:t>
      </w:r>
    </w:p>
    <w:p w14:paraId="2298CFEB" w14:textId="692B8F34" w:rsidR="00F10B5C" w:rsidRPr="00B968CE" w:rsidRDefault="00F10B5C" w:rsidP="00EE6A1E">
      <w:pPr>
        <w:pStyle w:val="Lijstalinea"/>
        <w:numPr>
          <w:ilvl w:val="0"/>
          <w:numId w:val="21"/>
        </w:numPr>
        <w:spacing w:after="200" w:line="276" w:lineRule="auto"/>
        <w:rPr>
          <w:b/>
          <w:bCs/>
        </w:rPr>
      </w:pPr>
      <w:r w:rsidRPr="00B968CE">
        <w:rPr>
          <w:b/>
          <w:bCs/>
        </w:rPr>
        <w:t>Mededelingen</w:t>
      </w:r>
    </w:p>
    <w:p w14:paraId="406B215E" w14:textId="0B9877E7" w:rsidR="00F10B5C" w:rsidRDefault="00F10B5C" w:rsidP="00EF1111">
      <w:pPr>
        <w:spacing w:after="200" w:line="276" w:lineRule="auto"/>
      </w:pPr>
      <w:r>
        <w:t xml:space="preserve">Michel gaat de GCR helaas verlaten. </w:t>
      </w:r>
    </w:p>
    <w:p w14:paraId="74AC32D1" w14:textId="706DA6AF" w:rsidR="00F10B5C" w:rsidRDefault="00EE6A1E" w:rsidP="00EF1111">
      <w:pPr>
        <w:spacing w:after="200" w:line="276" w:lineRule="auto"/>
      </w:pPr>
      <w:r>
        <w:t xml:space="preserve">Voorzitter roep op tot inschrijven voor bijeenkomst </w:t>
      </w:r>
      <w:proofErr w:type="spellStart"/>
      <w:r>
        <w:t>INgouda</w:t>
      </w:r>
      <w:proofErr w:type="spellEnd"/>
      <w:r>
        <w:t>.</w:t>
      </w:r>
    </w:p>
    <w:p w14:paraId="03E43918" w14:textId="6DDB99C2" w:rsidR="00EE6A1E" w:rsidRPr="00B968CE" w:rsidRDefault="00EE6A1E" w:rsidP="00EE6A1E">
      <w:pPr>
        <w:pStyle w:val="Lijstalinea"/>
        <w:numPr>
          <w:ilvl w:val="0"/>
          <w:numId w:val="21"/>
        </w:numPr>
        <w:spacing w:after="200" w:line="276" w:lineRule="auto"/>
        <w:rPr>
          <w:b/>
          <w:bCs/>
        </w:rPr>
      </w:pPr>
      <w:r w:rsidRPr="00B968CE">
        <w:rPr>
          <w:b/>
          <w:bCs/>
        </w:rPr>
        <w:t>Evaluatie PGB plan</w:t>
      </w:r>
    </w:p>
    <w:p w14:paraId="66F43A40" w14:textId="34CEFD9D" w:rsidR="00F10B5C" w:rsidRDefault="00EE6A1E" w:rsidP="00EE6A1E">
      <w:pPr>
        <w:spacing w:after="200" w:line="276" w:lineRule="auto"/>
      </w:pPr>
      <w:r>
        <w:t xml:space="preserve">2 </w:t>
      </w:r>
      <w:r w:rsidR="00F10B5C">
        <w:t xml:space="preserve">Ambtenaren zijn aanwezig voor het bespreken evaluatie pgb plan. PGB plan is </w:t>
      </w:r>
      <w:r w:rsidR="00DA5CBA">
        <w:t>geëvalueerd</w:t>
      </w:r>
      <w:r w:rsidR="00F10B5C">
        <w:t xml:space="preserve"> onder </w:t>
      </w:r>
      <w:r w:rsidR="00DA5CBA">
        <w:t>cliënten</w:t>
      </w:r>
      <w:r w:rsidR="00F10B5C">
        <w:t>. Onder 51 mensen. Er hebben maar 8 mensen gereageerd. Dat is weinig</w:t>
      </w:r>
      <w:r>
        <w:t>.</w:t>
      </w:r>
      <w:r w:rsidR="00DA5CBA">
        <w:br/>
        <w:t xml:space="preserve">GCR geeft aan dat het handig is om vanuit de gemeente meer informatie te geven over waar je moet zijn voor wat. Omdat mensen die ziek zijn weinig energie hebben. Bijvoorbeeld door een link toe te voegen. </w:t>
      </w:r>
    </w:p>
    <w:p w14:paraId="45A97A30" w14:textId="437AD979" w:rsidR="00293ADC" w:rsidRPr="00B968CE" w:rsidRDefault="00EE6A1E" w:rsidP="00EF1111">
      <w:pPr>
        <w:spacing w:after="200" w:line="276" w:lineRule="auto"/>
      </w:pPr>
      <w:r>
        <w:t>Abtenaren geven t</w:t>
      </w:r>
      <w:r w:rsidR="00DA5CBA">
        <w:t>oelichting op 2</w:t>
      </w:r>
      <w:r w:rsidR="00DA5CBA" w:rsidRPr="00DA5CBA">
        <w:rPr>
          <w:vertAlign w:val="superscript"/>
        </w:rPr>
        <w:t>e</w:t>
      </w:r>
      <w:r w:rsidR="00DA5CBA">
        <w:t xml:space="preserve"> aanbeveling over het voorbeeldplan. Elke inwoner heeft zijn of haar eigen zorgvraag of ondersteuningsbehoefte. Daarom is een voorbeeldplan lastig. Vanuit GCR komt feedback dat het voor </w:t>
      </w:r>
      <w:r>
        <w:t>cliënten</w:t>
      </w:r>
      <w:r w:rsidR="00DA5CBA">
        <w:t xml:space="preserve"> veel werk is om elke keer weer opnieuw alles in te vullen. </w:t>
      </w:r>
      <w:r>
        <w:t xml:space="preserve">De suggestie wordt gedaan om alleen bij wijzingen gegevens opnieuw in te vullen. </w:t>
      </w:r>
      <w:r w:rsidR="00DA5CBA">
        <w:t xml:space="preserve"> In het zorgplan staat alle</w:t>
      </w:r>
      <w:r>
        <w:t xml:space="preserve"> informatie die nodig is. </w:t>
      </w:r>
      <w:r w:rsidR="00DA5CBA">
        <w:t xml:space="preserve">GCR stelt voor: </w:t>
      </w:r>
      <w:r>
        <w:t xml:space="preserve">bouw een vraag in of men een zorgplan heeft. Zo ja, </w:t>
      </w:r>
      <w:r w:rsidR="00DA5CBA">
        <w:t xml:space="preserve"> </w:t>
      </w:r>
      <w:r>
        <w:t>l</w:t>
      </w:r>
      <w:r w:rsidR="00DA5CBA">
        <w:t>ever dit dan aan voor de doelen. Of</w:t>
      </w:r>
      <w:r>
        <w:t xml:space="preserve"> lever</w:t>
      </w:r>
      <w:r w:rsidR="00DA5CBA">
        <w:t xml:space="preserve"> alleen de doelen uit het zorgplan</w:t>
      </w:r>
      <w:r>
        <w:t xml:space="preserve"> aan</w:t>
      </w:r>
      <w:r w:rsidR="00DA5CBA">
        <w:t xml:space="preserve">. Zorgplan is verplicht wanneer er een hulpverlener al in dienst is. </w:t>
      </w:r>
    </w:p>
    <w:p w14:paraId="6204FCE7" w14:textId="349FF421" w:rsidR="00EE6A1E" w:rsidRPr="00B968CE" w:rsidRDefault="00EE6A1E" w:rsidP="00EE6A1E">
      <w:pPr>
        <w:pStyle w:val="Lijstalinea"/>
        <w:numPr>
          <w:ilvl w:val="0"/>
          <w:numId w:val="21"/>
        </w:numPr>
        <w:spacing w:after="200" w:line="276" w:lineRule="auto"/>
        <w:rPr>
          <w:b/>
          <w:bCs/>
        </w:rPr>
      </w:pPr>
      <w:r w:rsidRPr="00B968CE">
        <w:rPr>
          <w:b/>
          <w:bCs/>
        </w:rPr>
        <w:t>Advies verbonden stad</w:t>
      </w:r>
    </w:p>
    <w:p w14:paraId="2334AFD4" w14:textId="35F76F17" w:rsidR="00827763" w:rsidRDefault="00293ADC" w:rsidP="00EE6A1E">
      <w:pPr>
        <w:spacing w:after="200" w:line="276" w:lineRule="auto"/>
      </w:pPr>
      <w:r>
        <w:t xml:space="preserve">Het advies van de verbonden stad ligt klaar. De adviesraden zijn trots op het advies en de samenwerking. </w:t>
      </w:r>
    </w:p>
    <w:p w14:paraId="2EBCA73C" w14:textId="0B9D65D0" w:rsidR="00827763" w:rsidRPr="00B968CE" w:rsidRDefault="00827763" w:rsidP="00D072D7">
      <w:pPr>
        <w:pStyle w:val="Lijstalinea"/>
        <w:numPr>
          <w:ilvl w:val="0"/>
          <w:numId w:val="21"/>
        </w:numPr>
        <w:spacing w:after="200" w:line="276" w:lineRule="auto"/>
        <w:rPr>
          <w:b/>
          <w:bCs/>
        </w:rPr>
      </w:pPr>
      <w:r w:rsidRPr="00B968CE">
        <w:rPr>
          <w:b/>
          <w:bCs/>
        </w:rPr>
        <w:t xml:space="preserve">Wethouder </w:t>
      </w:r>
      <w:r w:rsidR="00D072D7" w:rsidRPr="00B968CE">
        <w:rPr>
          <w:b/>
          <w:bCs/>
        </w:rPr>
        <w:t xml:space="preserve">Anna van Popering-Kalkman </w:t>
      </w:r>
      <w:r w:rsidRPr="00B968CE">
        <w:rPr>
          <w:b/>
          <w:bCs/>
        </w:rPr>
        <w:t xml:space="preserve">sluit aan </w:t>
      </w:r>
    </w:p>
    <w:p w14:paraId="4E965F87" w14:textId="1110AF90" w:rsidR="00827763" w:rsidRDefault="00C72677" w:rsidP="00EF1111">
      <w:pPr>
        <w:spacing w:after="200" w:line="276" w:lineRule="auto"/>
      </w:pPr>
      <w:r>
        <w:t xml:space="preserve">Vraag vanuit de GCR: </w:t>
      </w:r>
      <w:r w:rsidR="00827763">
        <w:t xml:space="preserve">Waarom heeft Gouda gekozen om geen kinderombudsman heeft. De kinderombudsman houdt zich met veel dingen bezig. Er mag voor de regio meer gedaan worden. Wethouder: </w:t>
      </w:r>
      <w:r>
        <w:t>E</w:t>
      </w:r>
      <w:r w:rsidR="00827763">
        <w:t xml:space="preserve">r is eerder een verkenning gedaan om een regionale ombudsfunctie te hebben. Dit ging om een algemene ombudsfunctie. We hebben in Gouda wel ervaringsdeskundigen die voor jeugdzorg worden ingezet om het perspectief van jongeren wel mee te nemen. </w:t>
      </w:r>
    </w:p>
    <w:p w14:paraId="5F1CDF41" w14:textId="2E022F2F" w:rsidR="00827763" w:rsidRDefault="00827763" w:rsidP="00827763">
      <w:pPr>
        <w:spacing w:after="200" w:line="276" w:lineRule="auto"/>
      </w:pPr>
      <w:r>
        <w:lastRenderedPageBreak/>
        <w:t>Bespreekpunt buurthuizen</w:t>
      </w:r>
    </w:p>
    <w:p w14:paraId="2E059339" w14:textId="14FC47F4" w:rsidR="00827763" w:rsidRDefault="00827763" w:rsidP="00827763">
      <w:pPr>
        <w:spacing w:after="200" w:line="276" w:lineRule="auto"/>
      </w:pPr>
      <w:r>
        <w:t xml:space="preserve">In hoeverre is gewaarborgd dat de buurtcentra door kunnen gaan? </w:t>
      </w:r>
      <w:r>
        <w:br/>
        <w:t xml:space="preserve">Wethouder: er zijn 3 buurtservicecentra. Het beheer is uitbesteed aan Kwadraad. In de subsidie staat niet dat het café in stand gehouden moet worden. Het idee was dat het café zichzelf in stand zou kunnen houden. Van Noord heeft verliezen gedraaid. Vanwege start in corona tijd, en dat niet kunnen goedmaken. </w:t>
      </w:r>
      <w:proofErr w:type="spellStart"/>
      <w:r w:rsidR="00323EA7">
        <w:t>Fundis</w:t>
      </w:r>
      <w:proofErr w:type="spellEnd"/>
      <w:r w:rsidR="00323EA7">
        <w:t xml:space="preserve"> wilde niet een verlieslijdende horeca overnemen. Oplossing van de gemeente is om voor 1 jaar een subsidie toe te kennen. In dat jaar moet een structurele oplossing komen. </w:t>
      </w:r>
    </w:p>
    <w:p w14:paraId="412BCCBE" w14:textId="19A2D0A9" w:rsidR="00C72677" w:rsidRDefault="00C72677" w:rsidP="00827763">
      <w:pPr>
        <w:spacing w:after="200" w:line="276" w:lineRule="auto"/>
      </w:pPr>
      <w:r>
        <w:t>Buurthuis de Bühne</w:t>
      </w:r>
      <w:r w:rsidR="00323EA7">
        <w:t xml:space="preserve">: Kwadraad heeft geen rol in de </w:t>
      </w:r>
      <w:r>
        <w:t>Bühne</w:t>
      </w:r>
      <w:r w:rsidR="00323EA7">
        <w:t xml:space="preserve">. Wijkvereniging </w:t>
      </w:r>
      <w:proofErr w:type="spellStart"/>
      <w:r>
        <w:t>A</w:t>
      </w:r>
      <w:r w:rsidR="00323EA7">
        <w:t>chterwillens</w:t>
      </w:r>
      <w:proofErr w:type="spellEnd"/>
      <w:r w:rsidR="00323EA7">
        <w:t xml:space="preserve"> had het beheer, maar het is ze boven de pet gegroeid. Daarom gaven zij het beheer terug aan de gemeente. De gemeente houdt dit pand ook open en zoekt naar een structurele oplossing. De wethouder geeft aan dat juist buurthuizen heel belangrijk zijn voor de sociale basis van Gouda. Niet elk buurthuis is van de gemeente. De </w:t>
      </w:r>
      <w:r>
        <w:t>Bühne</w:t>
      </w:r>
      <w:r w:rsidR="00323EA7">
        <w:t xml:space="preserve"> en het Nelson Mandela Centrum zijn bijvoorbeeld van woonpartners. </w:t>
      </w:r>
      <w:r w:rsidR="00323EA7">
        <w:br/>
        <w:t xml:space="preserve">Gouda krijgt 1 miljoen per wijk voor versterking van de sociale basis in de 8 wijken. Vanuit de transformatieplannen van Gedeelde zorg. </w:t>
      </w:r>
      <w:r w:rsidR="009A76A6">
        <w:br/>
      </w:r>
    </w:p>
    <w:p w14:paraId="510E1DF0" w14:textId="77777777" w:rsidR="00C72677" w:rsidRDefault="009A76A6" w:rsidP="00827763">
      <w:pPr>
        <w:spacing w:after="200" w:line="276" w:lineRule="auto"/>
      </w:pPr>
      <w:r>
        <w:t>Hoe kan de GASD en GCR betrokken worden bij de regionale plannen van gedeelde zorg? De plannen van gedeelde zorg zijn best van bovenaf. Dat is lastig en daar worstelt de wethouder ook mee. Ze wil ook niet verwachtingen managen door input op te halen waar vervolgens niets mee gedaan kan worden gezien de tijdsdruk en werkwijze. De wethouder adviseert om snel een afspraak te maken met de nieuw geworven projectleider.</w:t>
      </w:r>
      <w:r>
        <w:br/>
      </w:r>
    </w:p>
    <w:p w14:paraId="010372C3" w14:textId="485A7382" w:rsidR="00323EA7" w:rsidRDefault="009A76A6" w:rsidP="00827763">
      <w:pPr>
        <w:spacing w:after="200" w:line="276" w:lineRule="auto"/>
      </w:pPr>
      <w:r>
        <w:t xml:space="preserve">De GASD overweegt om samen met de 5 adviesraden een advies uit te brengen. </w:t>
      </w:r>
    </w:p>
    <w:p w14:paraId="44FB4AE5" w14:textId="259F669E" w:rsidR="00A72E61" w:rsidRDefault="00A72E61" w:rsidP="00827763">
      <w:pPr>
        <w:spacing w:after="200" w:line="276" w:lineRule="auto"/>
      </w:pPr>
      <w:r>
        <w:t xml:space="preserve">De GCR geeft aan dat ze niets horen over de komst van de straatdokter en tandarts. De wethouder geeft aan dat er op dit vlak weinig gebeurt. De GCR geeft aan dat ze graag willen weten wat de stand van zaken hierop is. </w:t>
      </w:r>
    </w:p>
    <w:p w14:paraId="4E85B5B1" w14:textId="77777777" w:rsidR="00C72677" w:rsidRPr="00B968CE" w:rsidRDefault="00C72677" w:rsidP="00C72677">
      <w:pPr>
        <w:pStyle w:val="Lijstalinea"/>
        <w:numPr>
          <w:ilvl w:val="0"/>
          <w:numId w:val="21"/>
        </w:numPr>
        <w:spacing w:after="200" w:line="276" w:lineRule="auto"/>
        <w:rPr>
          <w:b/>
          <w:bCs/>
        </w:rPr>
      </w:pPr>
      <w:r w:rsidRPr="00B968CE">
        <w:rPr>
          <w:b/>
          <w:bCs/>
        </w:rPr>
        <w:t xml:space="preserve">Rondvraag </w:t>
      </w:r>
    </w:p>
    <w:p w14:paraId="4A0EF7F3" w14:textId="760F8D31" w:rsidR="00A72E61" w:rsidRDefault="00A72E61" w:rsidP="00C72677">
      <w:pPr>
        <w:pStyle w:val="Lijstalinea"/>
        <w:numPr>
          <w:ilvl w:val="0"/>
          <w:numId w:val="23"/>
        </w:numPr>
        <w:spacing w:after="200" w:line="276" w:lineRule="auto"/>
      </w:pPr>
      <w:r>
        <w:t xml:space="preserve">De GCR vraagt naar een evaluatie vanuit </w:t>
      </w:r>
      <w:r w:rsidR="00C72677">
        <w:t xml:space="preserve">schoolveiligheid. De contactambtenaar gaat hier achteraan. </w:t>
      </w:r>
    </w:p>
    <w:p w14:paraId="7E6EE807" w14:textId="4765BA8F" w:rsidR="00A72E61" w:rsidRDefault="00C72677" w:rsidP="00B968CE">
      <w:pPr>
        <w:pStyle w:val="Lijstalinea"/>
        <w:numPr>
          <w:ilvl w:val="0"/>
          <w:numId w:val="23"/>
        </w:numPr>
        <w:spacing w:after="200" w:line="276" w:lineRule="auto"/>
      </w:pPr>
      <w:r>
        <w:t xml:space="preserve">2 leden van de GCR </w:t>
      </w:r>
      <w:r w:rsidR="00A72E61">
        <w:t>zijn ambassadeur</w:t>
      </w:r>
      <w:r>
        <w:t xml:space="preserve"> van</w:t>
      </w:r>
      <w:r w:rsidR="00A72E61">
        <w:t xml:space="preserve"> ongehinderd. Gouda heeft budget gegeven voor 60 ondernemers om hierbij aan te sluiten om hun winkelpanden aan te passen. De ondernemers zijn positief. Het gaat vaak om kleine aanpassingen. De gemeente wil graag mogelijkheden verkennen om te kijken of de subsidie voor toegankelijkheid hier aan te besteden. </w:t>
      </w:r>
    </w:p>
    <w:p w14:paraId="7D145CA6" w14:textId="77777777" w:rsidR="00323EA7" w:rsidRDefault="00323EA7" w:rsidP="00827763">
      <w:pPr>
        <w:spacing w:after="200" w:line="276" w:lineRule="auto"/>
      </w:pPr>
    </w:p>
    <w:p w14:paraId="793E7B35" w14:textId="77777777" w:rsidR="00323EA7" w:rsidRDefault="00323EA7" w:rsidP="00827763">
      <w:pPr>
        <w:spacing w:after="200" w:line="276" w:lineRule="auto"/>
      </w:pPr>
    </w:p>
    <w:p w14:paraId="2E7FDCE5" w14:textId="28301C4C" w:rsidR="00CD55F6" w:rsidRDefault="00CD55F6" w:rsidP="00EF1111">
      <w:pPr>
        <w:spacing w:after="200" w:line="276" w:lineRule="auto"/>
      </w:pPr>
      <w:r>
        <w:br/>
      </w:r>
    </w:p>
    <w:p w14:paraId="6EF7A29B" w14:textId="1BE3950F" w:rsidR="00CD55F6" w:rsidRPr="005D12D5" w:rsidRDefault="00CD55F6" w:rsidP="00EF1111">
      <w:pPr>
        <w:spacing w:after="200" w:line="276" w:lineRule="auto"/>
      </w:pPr>
    </w:p>
    <w:sectPr w:rsidR="00CD55F6" w:rsidRPr="005D12D5" w:rsidSect="0083205F">
      <w:footerReference w:type="default" r:id="rId9"/>
      <w:footerReference w:type="first" r:id="rId10"/>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F81D" w14:textId="77777777" w:rsidR="004533A5" w:rsidRDefault="004533A5" w:rsidP="00F70BDC">
      <w:r>
        <w:separator/>
      </w:r>
    </w:p>
  </w:endnote>
  <w:endnote w:type="continuationSeparator" w:id="0">
    <w:p w14:paraId="078F5AE4" w14:textId="77777777" w:rsidR="004533A5" w:rsidRDefault="004533A5"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65F69583" w14:textId="77777777" w:rsidTr="00C61293">
      <w:trPr>
        <w:trHeight w:val="595"/>
      </w:trPr>
      <w:tc>
        <w:tcPr>
          <w:tcW w:w="6056" w:type="dxa"/>
        </w:tcPr>
        <w:p w14:paraId="32A078B3" w14:textId="77777777" w:rsidR="00DB5DCA" w:rsidRDefault="00DB5DCA" w:rsidP="00DB5DCA">
          <w:pPr>
            <w:snapToGrid w:val="0"/>
            <w:contextualSpacing/>
            <w:rPr>
              <w:sz w:val="14"/>
              <w:szCs w:val="14"/>
            </w:rPr>
          </w:pPr>
          <w:bookmarkStart w:id="0" w:name="_Hlk148006324"/>
        </w:p>
      </w:tc>
      <w:tc>
        <w:tcPr>
          <w:tcW w:w="255" w:type="dxa"/>
        </w:tcPr>
        <w:p w14:paraId="514336EE"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0747ABBA" wp14:editId="6393BB56">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FE98"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47ABBA"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669CFE98"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1A9F2261" w14:textId="77777777" w:rsidR="00DB5DCA" w:rsidRPr="001627A8" w:rsidRDefault="00DB5DCA" w:rsidP="00DB5DCA">
          <w:pPr>
            <w:snapToGrid w:val="0"/>
            <w:contextualSpacing/>
            <w:rPr>
              <w:i/>
              <w:sz w:val="14"/>
              <w:szCs w:val="14"/>
            </w:rPr>
          </w:pPr>
        </w:p>
      </w:tc>
    </w:tr>
  </w:tbl>
  <w:bookmarkEnd w:id="0"/>
  <w:p w14:paraId="3FD2BE39"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3586B7FF" wp14:editId="0C4D7EB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493234A6" w14:textId="77777777" w:rsidTr="00C61293">
      <w:trPr>
        <w:trHeight w:val="595"/>
      </w:trPr>
      <w:tc>
        <w:tcPr>
          <w:tcW w:w="6056" w:type="dxa"/>
        </w:tcPr>
        <w:p w14:paraId="11CD21EF" w14:textId="77777777" w:rsidR="00683009" w:rsidRDefault="00683009" w:rsidP="00683009">
          <w:pPr>
            <w:snapToGrid w:val="0"/>
            <w:contextualSpacing/>
            <w:rPr>
              <w:sz w:val="14"/>
              <w:szCs w:val="14"/>
            </w:rPr>
          </w:pPr>
        </w:p>
        <w:p w14:paraId="059B8533" w14:textId="77777777" w:rsidR="00683009" w:rsidRPr="002F5990" w:rsidRDefault="00683009" w:rsidP="00683009">
          <w:pPr>
            <w:tabs>
              <w:tab w:val="left" w:pos="1344"/>
            </w:tabs>
            <w:rPr>
              <w:sz w:val="14"/>
              <w:szCs w:val="14"/>
            </w:rPr>
          </w:pPr>
          <w:r>
            <w:rPr>
              <w:sz w:val="14"/>
              <w:szCs w:val="14"/>
            </w:rPr>
            <w:tab/>
          </w:r>
        </w:p>
      </w:tc>
      <w:tc>
        <w:tcPr>
          <w:tcW w:w="255" w:type="dxa"/>
        </w:tcPr>
        <w:p w14:paraId="3A51B1EC"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1403EEFB" wp14:editId="75F3D03F">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0FE4"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03EEFB"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3F870FE4"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6B236DA5" w14:textId="77777777" w:rsidR="00683009" w:rsidRPr="001627A8" w:rsidRDefault="00683009" w:rsidP="00683009">
          <w:pPr>
            <w:snapToGrid w:val="0"/>
            <w:contextualSpacing/>
            <w:rPr>
              <w:i/>
              <w:sz w:val="14"/>
              <w:szCs w:val="14"/>
            </w:rPr>
          </w:pPr>
        </w:p>
      </w:tc>
    </w:tr>
  </w:tbl>
  <w:p w14:paraId="261A98C0"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25890284" wp14:editId="14323EB9">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E891" w14:textId="77777777" w:rsidR="004533A5" w:rsidRDefault="004533A5" w:rsidP="00F70BDC">
      <w:r>
        <w:separator/>
      </w:r>
    </w:p>
  </w:footnote>
  <w:footnote w:type="continuationSeparator" w:id="0">
    <w:p w14:paraId="3BF75D0D" w14:textId="77777777" w:rsidR="004533A5" w:rsidRDefault="004533A5" w:rsidP="00F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320B05"/>
    <w:multiLevelType w:val="hybridMultilevel"/>
    <w:tmpl w:val="6E02AE48"/>
    <w:lvl w:ilvl="0" w:tplc="58AACD5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6"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1C2CDC"/>
    <w:multiLevelType w:val="hybridMultilevel"/>
    <w:tmpl w:val="E872F3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6"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20"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AD2886"/>
    <w:multiLevelType w:val="hybridMultilevel"/>
    <w:tmpl w:val="E7789BFC"/>
    <w:lvl w:ilvl="0" w:tplc="4D08A6C2">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773621">
    <w:abstractNumId w:val="5"/>
  </w:num>
  <w:num w:numId="2" w16cid:durableId="385300489">
    <w:abstractNumId w:val="7"/>
  </w:num>
  <w:num w:numId="3" w16cid:durableId="693655090">
    <w:abstractNumId w:val="11"/>
  </w:num>
  <w:num w:numId="4" w16cid:durableId="1804037945">
    <w:abstractNumId w:val="2"/>
  </w:num>
  <w:num w:numId="5" w16cid:durableId="1709135714">
    <w:abstractNumId w:val="10"/>
  </w:num>
  <w:num w:numId="6" w16cid:durableId="2045792701">
    <w:abstractNumId w:val="11"/>
    <w:lvlOverride w:ilvl="0">
      <w:startOverride w:val="1"/>
    </w:lvlOverride>
    <w:lvlOverride w:ilvl="1">
      <w:startOverride w:val="1"/>
    </w:lvlOverride>
  </w:num>
  <w:num w:numId="7" w16cid:durableId="1192913668">
    <w:abstractNumId w:val="16"/>
  </w:num>
  <w:num w:numId="8" w16cid:durableId="1382317717">
    <w:abstractNumId w:val="9"/>
  </w:num>
  <w:num w:numId="9" w16cid:durableId="171723893">
    <w:abstractNumId w:val="14"/>
  </w:num>
  <w:num w:numId="10" w16cid:durableId="1293637236">
    <w:abstractNumId w:val="19"/>
  </w:num>
  <w:num w:numId="11" w16cid:durableId="254241829">
    <w:abstractNumId w:val="12"/>
  </w:num>
  <w:num w:numId="12" w16cid:durableId="660236865">
    <w:abstractNumId w:val="17"/>
  </w:num>
  <w:num w:numId="13" w16cid:durableId="1482695184">
    <w:abstractNumId w:val="1"/>
  </w:num>
  <w:num w:numId="14" w16cid:durableId="998508778">
    <w:abstractNumId w:val="0"/>
  </w:num>
  <w:num w:numId="15" w16cid:durableId="888347643">
    <w:abstractNumId w:val="15"/>
  </w:num>
  <w:num w:numId="16" w16cid:durableId="2032485206">
    <w:abstractNumId w:val="8"/>
  </w:num>
  <w:num w:numId="17" w16cid:durableId="805438804">
    <w:abstractNumId w:val="6"/>
  </w:num>
  <w:num w:numId="18" w16cid:durableId="1590846215">
    <w:abstractNumId w:val="18"/>
  </w:num>
  <w:num w:numId="19" w16cid:durableId="2131505751">
    <w:abstractNumId w:val="20"/>
  </w:num>
  <w:num w:numId="20" w16cid:durableId="801269015">
    <w:abstractNumId w:val="4"/>
  </w:num>
  <w:num w:numId="21" w16cid:durableId="978339487">
    <w:abstractNumId w:val="13"/>
  </w:num>
  <w:num w:numId="22" w16cid:durableId="778840627">
    <w:abstractNumId w:val="21"/>
  </w:num>
  <w:num w:numId="23" w16cid:durableId="1808931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5C"/>
    <w:rsid w:val="001B46F1"/>
    <w:rsid w:val="00254F9C"/>
    <w:rsid w:val="002917FE"/>
    <w:rsid w:val="00293ADC"/>
    <w:rsid w:val="00323EA7"/>
    <w:rsid w:val="0036441B"/>
    <w:rsid w:val="004157C1"/>
    <w:rsid w:val="004258D4"/>
    <w:rsid w:val="004533A5"/>
    <w:rsid w:val="00482248"/>
    <w:rsid w:val="004B1794"/>
    <w:rsid w:val="005D12D5"/>
    <w:rsid w:val="0060752D"/>
    <w:rsid w:val="00683009"/>
    <w:rsid w:val="006F655F"/>
    <w:rsid w:val="00733EEE"/>
    <w:rsid w:val="00774ED2"/>
    <w:rsid w:val="008206E2"/>
    <w:rsid w:val="00827763"/>
    <w:rsid w:val="0083205F"/>
    <w:rsid w:val="008D388C"/>
    <w:rsid w:val="00912ED3"/>
    <w:rsid w:val="009414AA"/>
    <w:rsid w:val="009A76A6"/>
    <w:rsid w:val="009B04B3"/>
    <w:rsid w:val="00A72E61"/>
    <w:rsid w:val="00AB381C"/>
    <w:rsid w:val="00B43F5E"/>
    <w:rsid w:val="00B700EC"/>
    <w:rsid w:val="00B968CE"/>
    <w:rsid w:val="00C72677"/>
    <w:rsid w:val="00C76FD9"/>
    <w:rsid w:val="00CD55F6"/>
    <w:rsid w:val="00CF722C"/>
    <w:rsid w:val="00D072D7"/>
    <w:rsid w:val="00D84054"/>
    <w:rsid w:val="00DA5CBA"/>
    <w:rsid w:val="00DB5DCA"/>
    <w:rsid w:val="00E375DB"/>
    <w:rsid w:val="00EE6A1E"/>
    <w:rsid w:val="00EF1111"/>
    <w:rsid w:val="00F10B5C"/>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43E5"/>
  <w15:chartTrackingRefBased/>
  <w15:docId w15:val="{CA1D16EC-2720-41BA-B4B1-9444F7EA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684</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Bouma</dc:creator>
  <cp:keywords/>
  <dc:description/>
  <cp:lastModifiedBy>Jolanda Bouma</cp:lastModifiedBy>
  <cp:revision>7</cp:revision>
  <dcterms:created xsi:type="dcterms:W3CDTF">2025-12-18T09:36:00Z</dcterms:created>
  <dcterms:modified xsi:type="dcterms:W3CDTF">2026-02-09T10:59:00Z</dcterms:modified>
</cp:coreProperties>
</file>